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4081F1" w14:textId="77777777" w:rsidR="0071628E" w:rsidRPr="00CF4070" w:rsidRDefault="00211D2D" w:rsidP="0071628E">
      <w:pPr>
        <w:pStyle w:val="SubTitle2"/>
        <w:rPr>
          <w:rFonts w:asciiTheme="minorHAnsi" w:hAnsiTheme="minorHAnsi" w:cstheme="minorHAnsi"/>
          <w:color w:val="404040"/>
          <w:sz w:val="28"/>
          <w:szCs w:val="28"/>
          <w:lang w:val="uk-UA"/>
        </w:rPr>
      </w:pPr>
      <w:r w:rsidRPr="00CF4070">
        <w:rPr>
          <w:rFonts w:asciiTheme="minorHAnsi" w:hAnsiTheme="minorHAnsi" w:cstheme="minorHAnsi"/>
          <w:color w:val="404040" w:themeColor="text1" w:themeTint="BF"/>
          <w:sz w:val="28"/>
          <w:szCs w:val="28"/>
          <w:lang w:val="uk-UA"/>
        </w:rPr>
        <w:t xml:space="preserve">Україна </w:t>
      </w:r>
    </w:p>
    <w:p w14:paraId="5DC6058B" w14:textId="5EB73B06" w:rsidR="0071628E" w:rsidRPr="00CF4070" w:rsidRDefault="00211D2D" w:rsidP="0071628E">
      <w:pPr>
        <w:pStyle w:val="SubTitle2"/>
        <w:rPr>
          <w:rFonts w:asciiTheme="minorHAnsi" w:hAnsiTheme="minorHAnsi" w:cstheme="minorHAnsi"/>
          <w:color w:val="404040"/>
          <w:sz w:val="28"/>
          <w:szCs w:val="28"/>
          <w:lang w:val="uk-UA"/>
        </w:rPr>
      </w:pPr>
      <w:r w:rsidRPr="00CF4070">
        <w:rPr>
          <w:rFonts w:asciiTheme="minorHAnsi" w:hAnsiTheme="minorHAnsi" w:cstheme="minorHAnsi"/>
          <w:color w:val="404040" w:themeColor="text1" w:themeTint="BF"/>
          <w:sz w:val="28"/>
          <w:szCs w:val="28"/>
          <w:lang w:val="uk-UA"/>
        </w:rPr>
        <w:t xml:space="preserve">Замовник: </w:t>
      </w:r>
      <w:r w:rsidR="001E0434" w:rsidRPr="001E0434">
        <w:rPr>
          <w:rFonts w:asciiTheme="minorHAnsi" w:hAnsiTheme="minorHAnsi" w:cstheme="minorHAnsi"/>
          <w:color w:val="404040" w:themeColor="text1" w:themeTint="BF"/>
          <w:sz w:val="28"/>
          <w:szCs w:val="28"/>
          <w:lang w:val="uk-UA"/>
        </w:rPr>
        <w:t>ENABEL</w:t>
      </w:r>
    </w:p>
    <w:p w14:paraId="10CF7D3E" w14:textId="77777777" w:rsidR="0071628E" w:rsidRPr="00CF4070" w:rsidRDefault="0071628E" w:rsidP="0071628E">
      <w:pPr>
        <w:pStyle w:val="SubTitle2"/>
        <w:rPr>
          <w:rFonts w:asciiTheme="minorHAnsi" w:hAnsiTheme="minorHAnsi" w:cstheme="minorHAnsi"/>
          <w:color w:val="404040"/>
          <w:sz w:val="28"/>
          <w:szCs w:val="28"/>
          <w:lang w:val="uk-UA"/>
        </w:rPr>
      </w:pPr>
    </w:p>
    <w:p w14:paraId="03045B8A" w14:textId="1DB1777A" w:rsidR="0071628E" w:rsidRPr="00CF4070" w:rsidRDefault="00211D2D" w:rsidP="0071628E">
      <w:pPr>
        <w:pStyle w:val="SubTitle2"/>
        <w:rPr>
          <w:rFonts w:asciiTheme="minorHAnsi" w:hAnsiTheme="minorHAnsi" w:cstheme="minorHAnsi"/>
          <w:color w:val="404040"/>
          <w:sz w:val="28"/>
          <w:szCs w:val="28"/>
          <w:lang w:val="uk-UA"/>
        </w:rPr>
      </w:pPr>
      <w:r w:rsidRPr="00CF4070">
        <w:rPr>
          <w:rFonts w:asciiTheme="minorHAnsi" w:hAnsiTheme="minorHAnsi" w:cstheme="minorHAnsi"/>
          <w:color w:val="404040" w:themeColor="text1" w:themeTint="BF"/>
          <w:sz w:val="28"/>
          <w:szCs w:val="28"/>
          <w:lang w:val="uk-UA"/>
        </w:rPr>
        <w:t xml:space="preserve">Конкурс </w:t>
      </w:r>
      <w:proofErr w:type="spellStart"/>
      <w:r w:rsidRPr="00CF4070">
        <w:rPr>
          <w:rFonts w:asciiTheme="minorHAnsi" w:hAnsiTheme="minorHAnsi" w:cstheme="minorHAnsi"/>
          <w:color w:val="404040" w:themeColor="text1" w:themeTint="BF"/>
          <w:sz w:val="28"/>
          <w:szCs w:val="28"/>
          <w:lang w:val="uk-UA"/>
        </w:rPr>
        <w:t>проєктних</w:t>
      </w:r>
      <w:proofErr w:type="spellEnd"/>
      <w:r w:rsidRPr="00CF4070">
        <w:rPr>
          <w:rFonts w:asciiTheme="minorHAnsi" w:hAnsiTheme="minorHAnsi" w:cstheme="minorHAnsi"/>
          <w:color w:val="404040" w:themeColor="text1" w:themeTint="BF"/>
          <w:sz w:val="28"/>
          <w:szCs w:val="28"/>
          <w:lang w:val="uk-UA"/>
        </w:rPr>
        <w:t xml:space="preserve"> пропозицій у межах </w:t>
      </w:r>
      <w:r w:rsidR="00980D73">
        <w:rPr>
          <w:rFonts w:asciiTheme="minorHAnsi" w:hAnsiTheme="minorHAnsi" w:cstheme="minorHAnsi"/>
          <w:color w:val="404040" w:themeColor="text1" w:themeTint="BF"/>
          <w:sz w:val="28"/>
          <w:szCs w:val="28"/>
          <w:lang w:val="uk-UA"/>
        </w:rPr>
        <w:t>інтервенції</w:t>
      </w:r>
    </w:p>
    <w:p w14:paraId="59387075" w14:textId="77777777" w:rsidR="006A3C1A" w:rsidRPr="00CF4070" w:rsidRDefault="00211D2D" w:rsidP="0049270D">
      <w:pPr>
        <w:pStyle w:val="SubTitle2"/>
        <w:rPr>
          <w:rFonts w:asciiTheme="minorHAnsi" w:eastAsia="Georgia" w:hAnsiTheme="minorHAnsi" w:cstheme="minorHAnsi"/>
          <w:color w:val="404040"/>
          <w:sz w:val="28"/>
          <w:szCs w:val="28"/>
          <w:lang w:val="uk-UA"/>
        </w:rPr>
      </w:pPr>
      <w:r w:rsidRPr="00CF4070">
        <w:rPr>
          <w:rFonts w:asciiTheme="minorHAnsi" w:hAnsiTheme="minorHAnsi" w:cstheme="minorHAnsi"/>
          <w:color w:val="404040" w:themeColor="text1" w:themeTint="BF"/>
          <w:sz w:val="28"/>
          <w:szCs w:val="28"/>
          <w:lang w:val="uk-UA"/>
        </w:rPr>
        <w:t xml:space="preserve"> «Бельгійська ініціатива підтримки відновлення України» (BE-</w:t>
      </w:r>
      <w:proofErr w:type="spellStart"/>
      <w:r w:rsidRPr="00CF4070">
        <w:rPr>
          <w:rFonts w:asciiTheme="minorHAnsi" w:hAnsiTheme="minorHAnsi" w:cstheme="minorHAnsi"/>
          <w:color w:val="404040" w:themeColor="text1" w:themeTint="BF"/>
          <w:sz w:val="28"/>
          <w:szCs w:val="28"/>
          <w:lang w:val="uk-UA"/>
        </w:rPr>
        <w:t>Relieve</w:t>
      </w:r>
      <w:proofErr w:type="spellEnd"/>
      <w:r w:rsidRPr="00CF4070">
        <w:rPr>
          <w:rFonts w:asciiTheme="minorHAnsi" w:hAnsiTheme="minorHAnsi" w:cstheme="minorHAnsi"/>
          <w:color w:val="404040" w:themeColor="text1" w:themeTint="BF"/>
          <w:sz w:val="28"/>
          <w:szCs w:val="28"/>
          <w:lang w:val="uk-UA"/>
        </w:rPr>
        <w:t xml:space="preserve"> </w:t>
      </w:r>
      <w:proofErr w:type="spellStart"/>
      <w:r w:rsidRPr="00CF4070">
        <w:rPr>
          <w:rFonts w:asciiTheme="minorHAnsi" w:hAnsiTheme="minorHAnsi" w:cstheme="minorHAnsi"/>
          <w:color w:val="404040" w:themeColor="text1" w:themeTint="BF"/>
          <w:sz w:val="28"/>
          <w:szCs w:val="28"/>
          <w:lang w:val="uk-UA"/>
        </w:rPr>
        <w:t>Ukraine</w:t>
      </w:r>
      <w:proofErr w:type="spellEnd"/>
      <w:r w:rsidRPr="00CF4070">
        <w:rPr>
          <w:rFonts w:asciiTheme="minorHAnsi" w:hAnsiTheme="minorHAnsi" w:cstheme="minorHAnsi"/>
          <w:color w:val="404040" w:themeColor="text1" w:themeTint="BF"/>
          <w:sz w:val="28"/>
          <w:szCs w:val="28"/>
          <w:lang w:val="uk-UA"/>
        </w:rPr>
        <w:t>) (UKR24001)</w:t>
      </w:r>
    </w:p>
    <w:p w14:paraId="653F229A" w14:textId="77777777" w:rsidR="006A3C1A" w:rsidRPr="00CF4070" w:rsidRDefault="006A3C1A" w:rsidP="0049270D">
      <w:pPr>
        <w:pStyle w:val="SubTitle2"/>
        <w:rPr>
          <w:rFonts w:asciiTheme="minorHAnsi" w:eastAsia="Georgia" w:hAnsiTheme="minorHAnsi" w:cstheme="minorHAnsi"/>
          <w:color w:val="404040"/>
          <w:sz w:val="28"/>
          <w:szCs w:val="28"/>
          <w:lang w:val="uk-UA"/>
        </w:rPr>
      </w:pPr>
    </w:p>
    <w:p w14:paraId="421F6694" w14:textId="77777777" w:rsidR="000A0987" w:rsidRPr="00CF4070" w:rsidRDefault="00211D2D" w:rsidP="0049270D">
      <w:pPr>
        <w:pStyle w:val="SubTitle2"/>
        <w:rPr>
          <w:rFonts w:asciiTheme="minorHAnsi" w:hAnsiTheme="minorHAnsi" w:cstheme="minorHAnsi"/>
          <w:color w:val="404040"/>
          <w:sz w:val="38"/>
          <w:szCs w:val="38"/>
          <w:lang w:val="uk-UA"/>
        </w:rPr>
      </w:pPr>
      <w:r w:rsidRPr="00CF4070">
        <w:rPr>
          <w:rFonts w:asciiTheme="minorHAnsi" w:hAnsiTheme="minorHAnsi" w:cstheme="minorHAnsi"/>
          <w:color w:val="404040" w:themeColor="text1" w:themeTint="BF"/>
          <w:sz w:val="38"/>
          <w:szCs w:val="38"/>
          <w:lang w:val="uk-UA"/>
        </w:rPr>
        <w:t xml:space="preserve"> Пілотна ініціатива із запровадження конкурентного механізму активної політики на ринку праці (МАПРП)</w:t>
      </w:r>
    </w:p>
    <w:p w14:paraId="49AF268A" w14:textId="77777777" w:rsidR="000A0987" w:rsidRPr="00CF4070" w:rsidRDefault="000A0987" w:rsidP="2315213A">
      <w:pPr>
        <w:pStyle w:val="SubTitle2"/>
        <w:rPr>
          <w:rFonts w:asciiTheme="minorHAnsi" w:hAnsiTheme="minorHAnsi" w:cstheme="minorHAnsi"/>
          <w:b w:val="0"/>
          <w:color w:val="404040"/>
          <w:sz w:val="28"/>
          <w:szCs w:val="28"/>
          <w:lang w:val="uk-UA"/>
        </w:rPr>
      </w:pPr>
    </w:p>
    <w:p w14:paraId="5F664FC0" w14:textId="77777777" w:rsidR="000A0987" w:rsidRPr="00CF4070" w:rsidRDefault="00211D2D" w:rsidP="003E101E">
      <w:pPr>
        <w:pStyle w:val="SubTitle1"/>
        <w:rPr>
          <w:rFonts w:asciiTheme="minorHAnsi" w:hAnsiTheme="minorHAnsi" w:cstheme="minorHAnsi"/>
          <w:lang w:val="uk-UA"/>
        </w:rPr>
      </w:pPr>
      <w:r w:rsidRPr="00CF4070">
        <w:rPr>
          <w:rFonts w:asciiTheme="minorHAnsi" w:hAnsiTheme="minorHAnsi" w:cstheme="minorHAnsi"/>
          <w:lang w:val="uk-UA"/>
        </w:rPr>
        <w:t>Настанови для заявників</w:t>
      </w:r>
    </w:p>
    <w:p w14:paraId="730E6DDC" w14:textId="77777777" w:rsidR="000A0987" w:rsidRPr="00CF4070" w:rsidRDefault="000A0987" w:rsidP="003E101E">
      <w:pPr>
        <w:pStyle w:val="SubTitle1"/>
        <w:rPr>
          <w:rFonts w:asciiTheme="minorHAnsi" w:hAnsiTheme="minorHAnsi" w:cstheme="minorHAnsi"/>
          <w:lang w:val="uk-UA"/>
        </w:rPr>
      </w:pPr>
    </w:p>
    <w:p w14:paraId="0B998D75" w14:textId="77777777" w:rsidR="000A0987" w:rsidRPr="00CF4070" w:rsidRDefault="00211D2D" w:rsidP="003E101E">
      <w:pPr>
        <w:pStyle w:val="SubTitle1"/>
        <w:rPr>
          <w:rFonts w:asciiTheme="minorHAnsi" w:hAnsiTheme="minorHAnsi" w:cstheme="minorHAnsi"/>
          <w:sz w:val="34"/>
          <w:szCs w:val="14"/>
          <w:lang w:val="uk-UA"/>
        </w:rPr>
      </w:pPr>
      <w:proofErr w:type="spellStart"/>
      <w:r w:rsidRPr="00CF4070">
        <w:rPr>
          <w:rFonts w:asciiTheme="minorHAnsi" w:hAnsiTheme="minorHAnsi" w:cstheme="minorHAnsi"/>
          <w:b w:val="0"/>
          <w:bCs/>
          <w:sz w:val="34"/>
          <w:szCs w:val="14"/>
          <w:lang w:val="uk-UA"/>
        </w:rPr>
        <w:t>Референс</w:t>
      </w:r>
      <w:proofErr w:type="spellEnd"/>
      <w:r w:rsidRPr="00CF4070">
        <w:rPr>
          <w:rFonts w:asciiTheme="minorHAnsi" w:hAnsiTheme="minorHAnsi" w:cstheme="minorHAnsi"/>
          <w:b w:val="0"/>
          <w:bCs/>
          <w:sz w:val="34"/>
          <w:szCs w:val="14"/>
          <w:lang w:val="uk-UA"/>
        </w:rPr>
        <w:t xml:space="preserve"> конкурсу </w:t>
      </w:r>
      <w:r w:rsidRPr="00CF4070">
        <w:rPr>
          <w:rFonts w:asciiTheme="minorHAnsi" w:hAnsiTheme="minorHAnsi" w:cstheme="minorHAnsi"/>
          <w:sz w:val="34"/>
          <w:szCs w:val="14"/>
          <w:lang w:val="uk-UA"/>
        </w:rPr>
        <w:t>UKR24001-10067</w:t>
      </w:r>
    </w:p>
    <w:p w14:paraId="1CD470C9" w14:textId="77777777" w:rsidR="00363B68" w:rsidRPr="00CF4070" w:rsidRDefault="00211D2D" w:rsidP="00E479CB">
      <w:pPr>
        <w:pStyle w:val="SubTitle1"/>
        <w:rPr>
          <w:rFonts w:asciiTheme="minorHAnsi" w:hAnsiTheme="minorHAnsi" w:cstheme="minorHAnsi"/>
          <w:b w:val="0"/>
          <w:bCs/>
          <w:color w:val="404040"/>
          <w:sz w:val="34"/>
          <w:szCs w:val="14"/>
          <w:lang w:val="uk-UA"/>
        </w:rPr>
      </w:pPr>
      <w:r w:rsidRPr="00CF4070">
        <w:rPr>
          <w:rFonts w:asciiTheme="minorHAnsi" w:hAnsiTheme="minorHAnsi" w:cstheme="minorHAnsi"/>
          <w:b w:val="0"/>
          <w:bCs/>
          <w:sz w:val="34"/>
          <w:szCs w:val="14"/>
          <w:lang w:val="uk-UA"/>
        </w:rPr>
        <w:t>Кінцевий термін подання концептуальної записки:</w:t>
      </w:r>
    </w:p>
    <w:p w14:paraId="1CF79A1A" w14:textId="77777777" w:rsidR="002E53D6" w:rsidRPr="00CF4070" w:rsidRDefault="00211D2D" w:rsidP="003E101E">
      <w:pPr>
        <w:pStyle w:val="SubTitle1"/>
        <w:rPr>
          <w:rFonts w:asciiTheme="minorHAnsi" w:hAnsiTheme="minorHAnsi" w:cstheme="minorHAnsi"/>
          <w:bCs/>
          <w:color w:val="404040"/>
          <w:sz w:val="34"/>
          <w:szCs w:val="14"/>
          <w:lang w:val="uk-UA"/>
        </w:rPr>
      </w:pPr>
      <w:r w:rsidRPr="00CF4070">
        <w:rPr>
          <w:rFonts w:asciiTheme="minorHAnsi" w:hAnsiTheme="minorHAnsi" w:cstheme="minorHAnsi"/>
          <w:sz w:val="34"/>
          <w:szCs w:val="14"/>
          <w:lang w:val="uk-UA"/>
        </w:rPr>
        <w:t>30 вересня 2025 року до 23:59 (за київським часом)</w:t>
      </w:r>
    </w:p>
    <w:p w14:paraId="61DF8B12" w14:textId="77777777" w:rsidR="00A07100" w:rsidRPr="00CF4070" w:rsidRDefault="00A07100" w:rsidP="003E101E">
      <w:pPr>
        <w:pStyle w:val="SubTitle1"/>
        <w:rPr>
          <w:lang w:val="uk-UA"/>
        </w:rPr>
      </w:pPr>
    </w:p>
    <w:p w14:paraId="57E71125" w14:textId="77777777" w:rsidR="00817C28" w:rsidRPr="00CF4070" w:rsidRDefault="00211D2D" w:rsidP="003E101E">
      <w:pPr>
        <w:pStyle w:val="SubTitle1"/>
        <w:rPr>
          <w:bCs/>
          <w:color w:val="404040"/>
          <w:sz w:val="36"/>
          <w:szCs w:val="16"/>
          <w:lang w:val="uk-UA"/>
        </w:rPr>
      </w:pPr>
      <w:r w:rsidRPr="00CF4070">
        <w:rPr>
          <w:sz w:val="36"/>
          <w:szCs w:val="16"/>
          <w:lang w:val="uk-UA"/>
        </w:rPr>
        <w:t>Примітка</w:t>
      </w:r>
    </w:p>
    <w:p w14:paraId="5689AFF3" w14:textId="77777777" w:rsidR="00664B82" w:rsidRPr="00CF4070" w:rsidRDefault="00211D2D" w:rsidP="00817C28">
      <w:pPr>
        <w:pStyle w:val="SubTitle2"/>
        <w:jc w:val="both"/>
        <w:rPr>
          <w:rFonts w:ascii="Georgia" w:hAnsi="Georgia" w:cs="Arial"/>
          <w:b w:val="0"/>
          <w:color w:val="404040" w:themeColor="text1" w:themeTint="BF"/>
          <w:sz w:val="22"/>
          <w:szCs w:val="22"/>
          <w:lang w:val="uk-UA"/>
        </w:rPr>
      </w:pPr>
      <w:r w:rsidRPr="00CF4070">
        <w:rPr>
          <w:rFonts w:ascii="Georgia" w:hAnsi="Georgia" w:cs="Arial"/>
          <w:b w:val="0"/>
          <w:color w:val="404040" w:themeColor="text1" w:themeTint="BF"/>
          <w:sz w:val="22"/>
          <w:szCs w:val="22"/>
          <w:lang w:val="uk-UA"/>
        </w:rPr>
        <w:t xml:space="preserve">Цей конкурс </w:t>
      </w:r>
      <w:proofErr w:type="spellStart"/>
      <w:r w:rsidRPr="00CF4070">
        <w:rPr>
          <w:rFonts w:ascii="Georgia" w:hAnsi="Georgia" w:cs="Arial"/>
          <w:b w:val="0"/>
          <w:color w:val="404040" w:themeColor="text1" w:themeTint="BF"/>
          <w:sz w:val="22"/>
          <w:szCs w:val="22"/>
          <w:lang w:val="uk-UA"/>
        </w:rPr>
        <w:t>проєктних</w:t>
      </w:r>
      <w:proofErr w:type="spellEnd"/>
      <w:r w:rsidRPr="00CF4070">
        <w:rPr>
          <w:rFonts w:ascii="Georgia" w:hAnsi="Georgia" w:cs="Arial"/>
          <w:b w:val="0"/>
          <w:color w:val="404040" w:themeColor="text1" w:themeTint="BF"/>
          <w:sz w:val="22"/>
          <w:szCs w:val="22"/>
          <w:lang w:val="uk-UA"/>
        </w:rPr>
        <w:t xml:space="preserve"> пропозицій складається з двох етапів. На першому етапі для оцінювання подаються лише концептуальні записки. Після оцінювання концептуальних записок, зокрема перевірки допустимості заявників, відібраних кандидатів буде запрошено подати </w:t>
      </w:r>
      <w:proofErr w:type="spellStart"/>
      <w:r w:rsidRPr="00CF4070">
        <w:rPr>
          <w:rFonts w:ascii="Georgia" w:hAnsi="Georgia" w:cs="Arial"/>
          <w:b w:val="0"/>
          <w:color w:val="404040" w:themeColor="text1" w:themeTint="BF"/>
          <w:sz w:val="22"/>
          <w:szCs w:val="22"/>
          <w:lang w:val="uk-UA"/>
        </w:rPr>
        <w:t>проєктні</w:t>
      </w:r>
      <w:proofErr w:type="spellEnd"/>
      <w:r w:rsidRPr="00CF4070">
        <w:rPr>
          <w:rFonts w:ascii="Georgia" w:hAnsi="Georgia" w:cs="Arial"/>
          <w:b w:val="0"/>
          <w:color w:val="404040" w:themeColor="text1" w:themeTint="BF"/>
          <w:sz w:val="22"/>
          <w:szCs w:val="22"/>
          <w:lang w:val="uk-UA"/>
        </w:rPr>
        <w:t xml:space="preserve"> пропозиції. Надалі буде проведено оцінювання пропозицій, отриманих від відібраних заявників. </w:t>
      </w:r>
    </w:p>
    <w:p w14:paraId="7B2FF29D" w14:textId="77777777" w:rsidR="00664B82" w:rsidRPr="00CF4070" w:rsidRDefault="00211D2D" w:rsidP="003E101E">
      <w:pPr>
        <w:rPr>
          <w:rFonts w:eastAsia="Times New Roman"/>
          <w:snapToGrid w:val="0"/>
          <w:kern w:val="0"/>
          <w:lang w:val="uk-UA"/>
        </w:rPr>
      </w:pPr>
      <w:r w:rsidRPr="00CF4070">
        <w:rPr>
          <w:lang w:val="uk-UA"/>
        </w:rPr>
        <w:br w:type="page"/>
      </w:r>
    </w:p>
    <w:sdt>
      <w:sdtPr>
        <w:rPr>
          <w:rFonts w:ascii="Arial" w:eastAsia="Arial Unicode MS" w:hAnsi="Arial" w:cs="Tahoma"/>
          <w:b w:val="0"/>
          <w:caps w:val="0"/>
          <w:noProof w:val="0"/>
          <w:snapToGrid/>
          <w:color w:val="585756"/>
          <w:kern w:val="1"/>
          <w:sz w:val="18"/>
          <w:szCs w:val="24"/>
          <w:lang w:val="uk-UA" w:eastAsia="nl-BE"/>
        </w:rPr>
        <w:id w:val="-495344500"/>
        <w:docPartObj>
          <w:docPartGallery w:val="Table of Contents"/>
          <w:docPartUnique/>
        </w:docPartObj>
      </w:sdtPr>
      <w:sdtEndPr>
        <w:rPr>
          <w:rFonts w:ascii="Georgia" w:eastAsia="Calibri" w:hAnsi="Georgia" w:cs="Times New Roman"/>
          <w:sz w:val="21"/>
          <w:szCs w:val="21"/>
          <w:lang w:eastAsia="en-US"/>
        </w:rPr>
      </w:sdtEndPr>
      <w:sdtContent>
        <w:p w14:paraId="797B5C1B" w14:textId="2607504D" w:rsidR="000641A9" w:rsidRPr="00CF4070" w:rsidRDefault="00211D2D">
          <w:pPr>
            <w:pStyle w:val="11"/>
            <w:rPr>
              <w:rFonts w:asciiTheme="minorHAnsi" w:hAnsiTheme="minorHAnsi"/>
              <w:lang w:val="uk-UA"/>
            </w:rPr>
          </w:pPr>
          <w:r w:rsidRPr="00CF4070">
            <w:rPr>
              <w:b w:val="0"/>
              <w:lang w:val="uk-UA"/>
            </w:rPr>
            <w:fldChar w:fldCharType="begin"/>
          </w:r>
          <w:r w:rsidR="2D1FB8AC" w:rsidRPr="00CF4070">
            <w:rPr>
              <w:b w:val="0"/>
              <w:lang w:val="uk-UA"/>
            </w:rPr>
            <w:instrText xml:space="preserve"> TOC \o "1-3" \h \z \u </w:instrText>
          </w:r>
          <w:r w:rsidRPr="00CF4070">
            <w:rPr>
              <w:b w:val="0"/>
              <w:lang w:val="uk-UA"/>
            </w:rPr>
            <w:fldChar w:fldCharType="separate"/>
          </w:r>
          <w:hyperlink w:anchor="_Toc256000000" w:history="1">
            <w:r w:rsidRPr="00CF4070">
              <w:rPr>
                <w:rStyle w:val="af7"/>
                <w:lang w:val="uk-UA"/>
              </w:rPr>
              <w:t>1</w:t>
            </w:r>
            <w:r w:rsidRPr="00CF4070">
              <w:rPr>
                <w:rFonts w:asciiTheme="minorHAnsi" w:hAnsiTheme="minorHAnsi"/>
                <w:lang w:val="uk-UA"/>
              </w:rPr>
              <w:tab/>
            </w:r>
            <w:r w:rsidR="00765C93" w:rsidRPr="00CF4070">
              <w:rPr>
                <w:rStyle w:val="af7"/>
                <w:lang w:val="uk-UA"/>
              </w:rPr>
              <w:t>Пілотна ініціатива Конкурентного фонду активної політики на ринку праці (ФАПРП)</w:t>
            </w:r>
            <w:r w:rsidRPr="00CF4070">
              <w:rPr>
                <w:lang w:val="uk-UA"/>
              </w:rPr>
              <w:tab/>
            </w:r>
            <w:r w:rsidR="003E7AEF">
              <w:rPr>
                <w:lang w:val="uk-UA"/>
              </w:rPr>
              <w:t>3</w:t>
            </w:r>
          </w:hyperlink>
        </w:p>
        <w:p w14:paraId="0C896761" w14:textId="7E96FD22" w:rsidR="000641A9" w:rsidRPr="00CF4070" w:rsidRDefault="00782F99" w:rsidP="006D5179">
          <w:pPr>
            <w:pStyle w:val="23"/>
            <w:rPr>
              <w:rFonts w:asciiTheme="minorHAnsi" w:hAnsiTheme="minorHAnsi"/>
            </w:rPr>
          </w:pPr>
          <w:hyperlink w:anchor="_Toc256000001" w:history="1">
            <w:r w:rsidR="00211D2D" w:rsidRPr="00CF4070">
              <w:rPr>
                <w:rStyle w:val="af7"/>
              </w:rPr>
              <w:t>1.1</w:t>
            </w:r>
            <w:r w:rsidR="00211D2D" w:rsidRPr="00CF4070">
              <w:rPr>
                <w:rFonts w:asciiTheme="minorHAnsi" w:hAnsiTheme="minorHAnsi"/>
              </w:rPr>
              <w:tab/>
            </w:r>
            <w:r w:rsidR="00211D2D" w:rsidRPr="00CF4070">
              <w:rPr>
                <w:rStyle w:val="af7"/>
              </w:rPr>
              <w:t>Контекст</w:t>
            </w:r>
            <w:r w:rsidR="00211D2D" w:rsidRPr="00CF4070">
              <w:tab/>
            </w:r>
            <w:r w:rsidR="003E7AEF">
              <w:t>3</w:t>
            </w:r>
          </w:hyperlink>
        </w:p>
        <w:p w14:paraId="0E4FB98D" w14:textId="4210310F" w:rsidR="000641A9" w:rsidRPr="00CF4070" w:rsidRDefault="00782F99" w:rsidP="006D5179">
          <w:pPr>
            <w:pStyle w:val="23"/>
            <w:rPr>
              <w:rFonts w:asciiTheme="minorHAnsi" w:hAnsiTheme="minorHAnsi"/>
            </w:rPr>
          </w:pPr>
          <w:hyperlink w:anchor="_Toc256000002" w:history="1">
            <w:r w:rsidR="00211D2D" w:rsidRPr="00CF4070">
              <w:rPr>
                <w:rStyle w:val="af7"/>
              </w:rPr>
              <w:t>1.2</w:t>
            </w:r>
            <w:r w:rsidR="00211D2D" w:rsidRPr="00CF4070">
              <w:rPr>
                <w:rFonts w:asciiTheme="minorHAnsi" w:hAnsiTheme="minorHAnsi"/>
              </w:rPr>
              <w:tab/>
            </w:r>
            <w:r w:rsidR="00211D2D" w:rsidRPr="00CF4070">
              <w:rPr>
                <w:rStyle w:val="af7"/>
              </w:rPr>
              <w:t>Цілі та очікувані результати</w:t>
            </w:r>
            <w:r w:rsidR="00211D2D" w:rsidRPr="00CF4070">
              <w:tab/>
            </w:r>
            <w:r w:rsidR="003E7AEF">
              <w:t>5</w:t>
            </w:r>
          </w:hyperlink>
        </w:p>
        <w:p w14:paraId="238E0A60" w14:textId="10331641" w:rsidR="000641A9" w:rsidRPr="00CF4070" w:rsidRDefault="00782F99" w:rsidP="006D5179">
          <w:pPr>
            <w:pStyle w:val="23"/>
            <w:rPr>
              <w:rFonts w:asciiTheme="minorHAnsi" w:hAnsiTheme="minorHAnsi"/>
            </w:rPr>
          </w:pPr>
          <w:hyperlink w:anchor="_Toc256000003" w:history="1">
            <w:r w:rsidR="00211D2D" w:rsidRPr="00CF4070">
              <w:rPr>
                <w:rStyle w:val="af7"/>
              </w:rPr>
              <w:t>1.3</w:t>
            </w:r>
            <w:r w:rsidR="00211D2D" w:rsidRPr="00CF4070">
              <w:rPr>
                <w:rFonts w:asciiTheme="minorHAnsi" w:hAnsiTheme="minorHAnsi"/>
              </w:rPr>
              <w:tab/>
            </w:r>
            <w:r w:rsidR="00211D2D" w:rsidRPr="00CF4070">
              <w:rPr>
                <w:rStyle w:val="af7"/>
              </w:rPr>
              <w:t>Керівні принципи</w:t>
            </w:r>
            <w:r w:rsidR="00211D2D" w:rsidRPr="00CF4070">
              <w:tab/>
            </w:r>
            <w:r w:rsidR="003E7AEF">
              <w:t>7</w:t>
            </w:r>
          </w:hyperlink>
        </w:p>
        <w:p w14:paraId="1B30C88A" w14:textId="205D6DC6" w:rsidR="000641A9" w:rsidRPr="00CF4070" w:rsidRDefault="00782F99">
          <w:pPr>
            <w:pStyle w:val="31"/>
            <w:rPr>
              <w:rFonts w:asciiTheme="minorHAnsi" w:hAnsiTheme="minorHAnsi"/>
              <w:lang w:val="uk-UA"/>
            </w:rPr>
          </w:pPr>
          <w:hyperlink w:anchor="_Toc256000004" w:history="1">
            <w:r w:rsidR="00211D2D" w:rsidRPr="00CF4070">
              <w:rPr>
                <w:rStyle w:val="af7"/>
                <w:lang w:val="uk-UA"/>
              </w:rPr>
              <w:t>1.3.1</w:t>
            </w:r>
            <w:r w:rsidR="00211D2D" w:rsidRPr="00CF4070">
              <w:rPr>
                <w:rFonts w:asciiTheme="minorHAnsi" w:hAnsiTheme="minorHAnsi"/>
                <w:lang w:val="uk-UA"/>
              </w:rPr>
              <w:tab/>
            </w:r>
            <w:r w:rsidR="00211D2D" w:rsidRPr="00CF4070">
              <w:rPr>
                <w:rStyle w:val="af7"/>
                <w:lang w:val="uk-UA"/>
              </w:rPr>
              <w:t>Працездатність</w:t>
            </w:r>
            <w:r w:rsidR="00211D2D" w:rsidRPr="00CF4070">
              <w:rPr>
                <w:lang w:val="uk-UA"/>
              </w:rPr>
              <w:tab/>
            </w:r>
            <w:r w:rsidR="003E7AEF">
              <w:rPr>
                <w:lang w:val="uk-UA"/>
              </w:rPr>
              <w:t>7</w:t>
            </w:r>
          </w:hyperlink>
        </w:p>
        <w:p w14:paraId="398A0A6F" w14:textId="7C84FBE3" w:rsidR="000641A9" w:rsidRPr="00CF4070" w:rsidRDefault="00782F99">
          <w:pPr>
            <w:pStyle w:val="31"/>
            <w:rPr>
              <w:rFonts w:asciiTheme="minorHAnsi" w:hAnsiTheme="minorHAnsi"/>
              <w:lang w:val="uk-UA"/>
            </w:rPr>
          </w:pPr>
          <w:hyperlink w:anchor="_Toc256000005" w:history="1">
            <w:r w:rsidR="00211D2D" w:rsidRPr="00CF4070">
              <w:rPr>
                <w:rStyle w:val="af7"/>
                <w:lang w:val="uk-UA"/>
              </w:rPr>
              <w:t>1.3.2</w:t>
            </w:r>
            <w:r w:rsidR="00211D2D" w:rsidRPr="00CF4070">
              <w:rPr>
                <w:rFonts w:asciiTheme="minorHAnsi" w:hAnsiTheme="minorHAnsi"/>
                <w:lang w:val="uk-UA"/>
              </w:rPr>
              <w:tab/>
            </w:r>
            <w:r w:rsidR="00211D2D" w:rsidRPr="00CF4070">
              <w:rPr>
                <w:rStyle w:val="af7"/>
                <w:lang w:val="uk-UA"/>
              </w:rPr>
              <w:t>Навчання, орієнтоване на попит</w:t>
            </w:r>
            <w:r w:rsidR="00211D2D" w:rsidRPr="00CF4070">
              <w:rPr>
                <w:lang w:val="uk-UA"/>
              </w:rPr>
              <w:tab/>
            </w:r>
            <w:r w:rsidR="003E7AEF">
              <w:rPr>
                <w:lang w:val="uk-UA"/>
              </w:rPr>
              <w:t>7</w:t>
            </w:r>
          </w:hyperlink>
        </w:p>
        <w:p w14:paraId="7FBF15EB" w14:textId="295D7D65" w:rsidR="000641A9" w:rsidRPr="00CF4070" w:rsidRDefault="00782F99">
          <w:pPr>
            <w:pStyle w:val="31"/>
            <w:rPr>
              <w:rFonts w:asciiTheme="minorHAnsi" w:hAnsiTheme="minorHAnsi"/>
              <w:lang w:val="uk-UA"/>
            </w:rPr>
          </w:pPr>
          <w:hyperlink w:anchor="_Toc256000006" w:history="1">
            <w:r w:rsidR="00211D2D" w:rsidRPr="00CF4070">
              <w:rPr>
                <w:rStyle w:val="af7"/>
                <w:lang w:val="uk-UA"/>
              </w:rPr>
              <w:t>1.3.3</w:t>
            </w:r>
            <w:r w:rsidR="00211D2D" w:rsidRPr="00CF4070">
              <w:rPr>
                <w:rFonts w:asciiTheme="minorHAnsi" w:hAnsiTheme="minorHAnsi"/>
                <w:lang w:val="uk-UA"/>
              </w:rPr>
              <w:tab/>
            </w:r>
            <w:r w:rsidR="00211D2D" w:rsidRPr="00CF4070">
              <w:rPr>
                <w:rStyle w:val="af7"/>
                <w:lang w:val="uk-UA"/>
              </w:rPr>
              <w:t>Партнерство</w:t>
            </w:r>
            <w:r w:rsidR="00211D2D" w:rsidRPr="00CF4070">
              <w:rPr>
                <w:lang w:val="uk-UA"/>
              </w:rPr>
              <w:tab/>
            </w:r>
            <w:r w:rsidR="003E7AEF">
              <w:rPr>
                <w:lang w:val="uk-UA"/>
              </w:rPr>
              <w:t>8</w:t>
            </w:r>
          </w:hyperlink>
        </w:p>
        <w:p w14:paraId="60B8D127" w14:textId="5AE02C8E" w:rsidR="000641A9" w:rsidRPr="00CF4070" w:rsidRDefault="00782F99">
          <w:pPr>
            <w:pStyle w:val="31"/>
            <w:rPr>
              <w:rFonts w:asciiTheme="minorHAnsi" w:hAnsiTheme="minorHAnsi"/>
              <w:lang w:val="uk-UA"/>
            </w:rPr>
          </w:pPr>
          <w:hyperlink w:anchor="_Toc256000007" w:history="1">
            <w:r w:rsidR="00211D2D" w:rsidRPr="00CF4070">
              <w:rPr>
                <w:rStyle w:val="af7"/>
                <w:rFonts w:eastAsia="Segoe UI"/>
                <w:lang w:val="uk-UA"/>
              </w:rPr>
              <w:t>1.3.4</w:t>
            </w:r>
            <w:r w:rsidR="00211D2D" w:rsidRPr="00CF4070">
              <w:rPr>
                <w:rFonts w:asciiTheme="minorHAnsi" w:eastAsia="Segoe UI" w:hAnsiTheme="minorHAnsi"/>
                <w:lang w:val="uk-UA"/>
              </w:rPr>
              <w:tab/>
            </w:r>
            <w:r w:rsidR="00211D2D" w:rsidRPr="00CF4070">
              <w:rPr>
                <w:rStyle w:val="af7"/>
                <w:lang w:val="uk-UA"/>
              </w:rPr>
              <w:t>Соціальна інклюзія</w:t>
            </w:r>
            <w:r w:rsidR="00211D2D" w:rsidRPr="00CF4070">
              <w:rPr>
                <w:lang w:val="uk-UA"/>
              </w:rPr>
              <w:tab/>
            </w:r>
            <w:r w:rsidR="003E7AEF">
              <w:rPr>
                <w:lang w:val="uk-UA"/>
              </w:rPr>
              <w:t>9</w:t>
            </w:r>
          </w:hyperlink>
        </w:p>
        <w:p w14:paraId="2D3CBDE1" w14:textId="396B7ECB" w:rsidR="000641A9" w:rsidRPr="006D5179" w:rsidRDefault="00782F99" w:rsidP="006D5179">
          <w:pPr>
            <w:pStyle w:val="23"/>
          </w:pPr>
          <w:hyperlink w:anchor="_Toc256000008" w:history="1">
            <w:r w:rsidR="00211D2D" w:rsidRPr="006D5179">
              <w:rPr>
                <w:rStyle w:val="af7"/>
              </w:rPr>
              <w:t>1.4</w:t>
            </w:r>
            <w:r w:rsidR="00211D2D" w:rsidRPr="006D5179">
              <w:tab/>
            </w:r>
            <w:r w:rsidR="00211D2D" w:rsidRPr="006D5179">
              <w:rPr>
                <w:rStyle w:val="af7"/>
              </w:rPr>
              <w:t>Сума фінансової допомоги, наданої замовником</w:t>
            </w:r>
            <w:r w:rsidR="00211D2D" w:rsidRPr="006D5179">
              <w:tab/>
            </w:r>
            <w:r w:rsidR="00211D2D" w:rsidRPr="006D5179">
              <w:fldChar w:fldCharType="begin"/>
            </w:r>
            <w:r w:rsidR="00211D2D" w:rsidRPr="006D5179">
              <w:instrText xml:space="preserve"> PAGEREF _Toc256000008 \h </w:instrText>
            </w:r>
            <w:r w:rsidR="00211D2D" w:rsidRPr="006D5179">
              <w:fldChar w:fldCharType="separate"/>
            </w:r>
            <w:r w:rsidR="00211D2D" w:rsidRPr="006D5179">
              <w:t>1</w:t>
            </w:r>
            <w:r w:rsidR="003E7AEF">
              <w:t>0</w:t>
            </w:r>
            <w:r w:rsidR="00211D2D" w:rsidRPr="006D5179">
              <w:fldChar w:fldCharType="end"/>
            </w:r>
          </w:hyperlink>
        </w:p>
        <w:p w14:paraId="0E4D2C1F" w14:textId="5A4302A1" w:rsidR="000641A9" w:rsidRPr="00CF4070" w:rsidRDefault="00782F99">
          <w:pPr>
            <w:pStyle w:val="11"/>
            <w:rPr>
              <w:rFonts w:asciiTheme="minorHAnsi" w:hAnsiTheme="minorHAnsi"/>
              <w:lang w:val="uk-UA"/>
            </w:rPr>
          </w:pPr>
          <w:hyperlink w:anchor="_Toc256000009" w:history="1">
            <w:r w:rsidR="00211D2D" w:rsidRPr="00CF4070">
              <w:rPr>
                <w:rStyle w:val="af7"/>
                <w:lang w:val="uk-UA"/>
              </w:rPr>
              <w:t>2</w:t>
            </w:r>
            <w:r w:rsidR="00211D2D" w:rsidRPr="00CF4070">
              <w:rPr>
                <w:rFonts w:asciiTheme="minorHAnsi" w:hAnsiTheme="minorHAnsi"/>
                <w:lang w:val="uk-UA"/>
              </w:rPr>
              <w:tab/>
            </w:r>
            <w:r w:rsidR="00211D2D" w:rsidRPr="00CF4070">
              <w:rPr>
                <w:rStyle w:val="af7"/>
                <w:lang w:val="uk-UA"/>
              </w:rPr>
              <w:t>Правила, що застосовуються до цього конкурсу проєктних пропозицій</w:t>
            </w:r>
            <w:r w:rsidR="00211D2D" w:rsidRPr="00CF4070">
              <w:rPr>
                <w:lang w:val="uk-UA"/>
              </w:rPr>
              <w:tab/>
            </w:r>
            <w:r w:rsidR="00211D2D" w:rsidRPr="00CF4070">
              <w:rPr>
                <w:lang w:val="uk-UA"/>
              </w:rPr>
              <w:fldChar w:fldCharType="begin"/>
            </w:r>
            <w:r w:rsidR="00211D2D" w:rsidRPr="00CF4070">
              <w:rPr>
                <w:lang w:val="uk-UA"/>
              </w:rPr>
              <w:instrText xml:space="preserve"> PAGEREF _Toc256000009 \h </w:instrText>
            </w:r>
            <w:r w:rsidR="00211D2D" w:rsidRPr="00CF4070">
              <w:rPr>
                <w:lang w:val="uk-UA"/>
              </w:rPr>
            </w:r>
            <w:r w:rsidR="00211D2D" w:rsidRPr="00CF4070">
              <w:rPr>
                <w:lang w:val="uk-UA"/>
              </w:rPr>
              <w:fldChar w:fldCharType="separate"/>
            </w:r>
            <w:r w:rsidR="00211D2D" w:rsidRPr="00CF4070">
              <w:rPr>
                <w:lang w:val="uk-UA"/>
              </w:rPr>
              <w:t>1</w:t>
            </w:r>
            <w:r w:rsidR="003E7AEF">
              <w:rPr>
                <w:lang w:val="uk-UA"/>
              </w:rPr>
              <w:t>0</w:t>
            </w:r>
            <w:r w:rsidR="00211D2D" w:rsidRPr="00CF4070">
              <w:rPr>
                <w:lang w:val="uk-UA"/>
              </w:rPr>
              <w:fldChar w:fldCharType="end"/>
            </w:r>
          </w:hyperlink>
        </w:p>
        <w:p w14:paraId="41A24A66" w14:textId="492552EA" w:rsidR="000641A9" w:rsidRPr="00CF4070" w:rsidRDefault="00782F99" w:rsidP="006D5179">
          <w:pPr>
            <w:pStyle w:val="23"/>
            <w:rPr>
              <w:rFonts w:asciiTheme="minorHAnsi" w:hAnsiTheme="minorHAnsi"/>
            </w:rPr>
          </w:pPr>
          <w:hyperlink w:anchor="_Toc256000010" w:history="1">
            <w:r w:rsidR="00211D2D" w:rsidRPr="00CF4070">
              <w:rPr>
                <w:rStyle w:val="af7"/>
              </w:rPr>
              <w:t>2.1</w:t>
            </w:r>
            <w:r w:rsidR="00211D2D" w:rsidRPr="00CF4070">
              <w:rPr>
                <w:rFonts w:asciiTheme="minorHAnsi" w:hAnsiTheme="minorHAnsi"/>
              </w:rPr>
              <w:tab/>
            </w:r>
            <w:r w:rsidR="00211D2D" w:rsidRPr="00CF4070">
              <w:rPr>
                <w:rStyle w:val="af7"/>
              </w:rPr>
              <w:t>Допустимість заявників</w:t>
            </w:r>
            <w:r w:rsidR="00211D2D" w:rsidRPr="00CF4070">
              <w:tab/>
            </w:r>
            <w:r w:rsidR="00211D2D" w:rsidRPr="00CF4070">
              <w:fldChar w:fldCharType="begin"/>
            </w:r>
            <w:r w:rsidR="00211D2D" w:rsidRPr="00CF4070">
              <w:instrText xml:space="preserve"> PAGEREF _Toc256000010 \h </w:instrText>
            </w:r>
            <w:r w:rsidR="00211D2D" w:rsidRPr="00CF4070">
              <w:fldChar w:fldCharType="separate"/>
            </w:r>
            <w:r w:rsidR="00211D2D" w:rsidRPr="00CF4070">
              <w:t>1</w:t>
            </w:r>
            <w:r w:rsidR="003E7AEF">
              <w:t>0</w:t>
            </w:r>
            <w:r w:rsidR="00211D2D" w:rsidRPr="00CF4070">
              <w:fldChar w:fldCharType="end"/>
            </w:r>
          </w:hyperlink>
        </w:p>
        <w:p w14:paraId="0A0CFA2F" w14:textId="3FB616B2" w:rsidR="000641A9" w:rsidRPr="00CF4070" w:rsidRDefault="00782F99">
          <w:pPr>
            <w:pStyle w:val="31"/>
            <w:rPr>
              <w:rFonts w:asciiTheme="minorHAnsi" w:hAnsiTheme="minorHAnsi"/>
              <w:lang w:val="uk-UA"/>
            </w:rPr>
          </w:pPr>
          <w:hyperlink w:anchor="_Toc256000011" w:history="1">
            <w:r w:rsidR="00211D2D" w:rsidRPr="00CF4070">
              <w:rPr>
                <w:rStyle w:val="af7"/>
                <w:lang w:val="uk-UA"/>
              </w:rPr>
              <w:t>2.1.1</w:t>
            </w:r>
            <w:r w:rsidR="00211D2D" w:rsidRPr="00CF4070">
              <w:rPr>
                <w:rFonts w:asciiTheme="minorHAnsi" w:hAnsiTheme="minorHAnsi"/>
                <w:lang w:val="uk-UA"/>
              </w:rPr>
              <w:tab/>
            </w:r>
            <w:r w:rsidR="00211D2D" w:rsidRPr="00CF4070">
              <w:rPr>
                <w:rStyle w:val="af7"/>
                <w:lang w:val="uk-UA"/>
              </w:rPr>
              <w:t>Основний заявник</w:t>
            </w:r>
            <w:r w:rsidR="00211D2D" w:rsidRPr="00CF4070">
              <w:rPr>
                <w:lang w:val="uk-UA"/>
              </w:rPr>
              <w:tab/>
            </w:r>
            <w:r w:rsidR="00211D2D" w:rsidRPr="00CF4070">
              <w:rPr>
                <w:lang w:val="uk-UA"/>
              </w:rPr>
              <w:fldChar w:fldCharType="begin"/>
            </w:r>
            <w:r w:rsidR="00211D2D" w:rsidRPr="00CF4070">
              <w:rPr>
                <w:lang w:val="uk-UA"/>
              </w:rPr>
              <w:instrText xml:space="preserve"> PAGEREF _Toc256000011 \h </w:instrText>
            </w:r>
            <w:r w:rsidR="00211D2D" w:rsidRPr="00CF4070">
              <w:rPr>
                <w:lang w:val="uk-UA"/>
              </w:rPr>
            </w:r>
            <w:r w:rsidR="00211D2D" w:rsidRPr="00CF4070">
              <w:rPr>
                <w:lang w:val="uk-UA"/>
              </w:rPr>
              <w:fldChar w:fldCharType="separate"/>
            </w:r>
            <w:r w:rsidR="00211D2D" w:rsidRPr="00CF4070">
              <w:rPr>
                <w:lang w:val="uk-UA"/>
              </w:rPr>
              <w:t>1</w:t>
            </w:r>
            <w:r w:rsidR="003E7AEF">
              <w:rPr>
                <w:lang w:val="uk-UA"/>
              </w:rPr>
              <w:t>0</w:t>
            </w:r>
            <w:r w:rsidR="00211D2D" w:rsidRPr="00CF4070">
              <w:rPr>
                <w:lang w:val="uk-UA"/>
              </w:rPr>
              <w:fldChar w:fldCharType="end"/>
            </w:r>
          </w:hyperlink>
        </w:p>
        <w:p w14:paraId="2EE6895C" w14:textId="36EAFFA3" w:rsidR="000641A9" w:rsidRPr="00CF4070" w:rsidRDefault="00782F99">
          <w:pPr>
            <w:pStyle w:val="31"/>
            <w:rPr>
              <w:rFonts w:asciiTheme="minorHAnsi" w:hAnsiTheme="minorHAnsi"/>
              <w:lang w:val="uk-UA"/>
            </w:rPr>
          </w:pPr>
          <w:hyperlink w:anchor="_Toc256000012" w:history="1">
            <w:r w:rsidR="00211D2D" w:rsidRPr="00CF4070">
              <w:rPr>
                <w:rStyle w:val="af7"/>
                <w:lang w:val="uk-UA"/>
              </w:rPr>
              <w:t>2.1.2</w:t>
            </w:r>
            <w:r w:rsidR="00211D2D" w:rsidRPr="00CF4070">
              <w:rPr>
                <w:rFonts w:asciiTheme="minorHAnsi" w:hAnsiTheme="minorHAnsi"/>
                <w:lang w:val="uk-UA"/>
              </w:rPr>
              <w:tab/>
            </w:r>
            <w:r w:rsidR="00211D2D" w:rsidRPr="00CF4070">
              <w:rPr>
                <w:rStyle w:val="af7"/>
                <w:lang w:val="uk-UA"/>
              </w:rPr>
              <w:t>Співзаявник(и)</w:t>
            </w:r>
            <w:r w:rsidR="00211D2D" w:rsidRPr="00CF4070">
              <w:rPr>
                <w:lang w:val="uk-UA"/>
              </w:rPr>
              <w:tab/>
            </w:r>
            <w:r w:rsidR="00211D2D" w:rsidRPr="00CF4070">
              <w:rPr>
                <w:lang w:val="uk-UA"/>
              </w:rPr>
              <w:fldChar w:fldCharType="begin"/>
            </w:r>
            <w:r w:rsidR="00211D2D" w:rsidRPr="00CF4070">
              <w:rPr>
                <w:lang w:val="uk-UA"/>
              </w:rPr>
              <w:instrText xml:space="preserve"> PAGEREF _Toc256000012 \h </w:instrText>
            </w:r>
            <w:r w:rsidR="00211D2D" w:rsidRPr="00CF4070">
              <w:rPr>
                <w:lang w:val="uk-UA"/>
              </w:rPr>
            </w:r>
            <w:r w:rsidR="00211D2D" w:rsidRPr="00CF4070">
              <w:rPr>
                <w:lang w:val="uk-UA"/>
              </w:rPr>
              <w:fldChar w:fldCharType="separate"/>
            </w:r>
            <w:r w:rsidR="00211D2D" w:rsidRPr="00CF4070">
              <w:rPr>
                <w:lang w:val="uk-UA"/>
              </w:rPr>
              <w:t>1</w:t>
            </w:r>
            <w:r w:rsidR="003E7AEF">
              <w:rPr>
                <w:lang w:val="uk-UA"/>
              </w:rPr>
              <w:t>2</w:t>
            </w:r>
            <w:r w:rsidR="00211D2D" w:rsidRPr="00CF4070">
              <w:rPr>
                <w:lang w:val="uk-UA"/>
              </w:rPr>
              <w:fldChar w:fldCharType="end"/>
            </w:r>
          </w:hyperlink>
        </w:p>
        <w:p w14:paraId="5D304F4F" w14:textId="5BDDC44B" w:rsidR="000641A9" w:rsidRPr="00CF4070" w:rsidRDefault="00782F99">
          <w:pPr>
            <w:pStyle w:val="31"/>
            <w:rPr>
              <w:rFonts w:asciiTheme="minorHAnsi" w:hAnsiTheme="minorHAnsi"/>
              <w:lang w:val="uk-UA"/>
            </w:rPr>
          </w:pPr>
          <w:hyperlink w:anchor="_Toc256000013" w:history="1">
            <w:r w:rsidR="00211D2D" w:rsidRPr="00CF4070">
              <w:rPr>
                <w:rStyle w:val="af7"/>
                <w:lang w:val="uk-UA"/>
              </w:rPr>
              <w:t>2.1.3</w:t>
            </w:r>
            <w:r w:rsidR="00211D2D" w:rsidRPr="00CF4070">
              <w:rPr>
                <w:rFonts w:asciiTheme="minorHAnsi" w:hAnsiTheme="minorHAnsi"/>
                <w:lang w:val="uk-UA"/>
              </w:rPr>
              <w:tab/>
            </w:r>
            <w:r w:rsidR="00211D2D" w:rsidRPr="00CF4070">
              <w:rPr>
                <w:rStyle w:val="af7"/>
                <w:lang w:val="uk-UA"/>
              </w:rPr>
              <w:t>Партнери та підрядники</w:t>
            </w:r>
            <w:r w:rsidR="00211D2D" w:rsidRPr="00CF4070">
              <w:rPr>
                <w:lang w:val="uk-UA"/>
              </w:rPr>
              <w:tab/>
            </w:r>
            <w:r w:rsidR="00211D2D" w:rsidRPr="00CF4070">
              <w:rPr>
                <w:lang w:val="uk-UA"/>
              </w:rPr>
              <w:fldChar w:fldCharType="begin"/>
            </w:r>
            <w:r w:rsidR="00211D2D" w:rsidRPr="00CF4070">
              <w:rPr>
                <w:lang w:val="uk-UA"/>
              </w:rPr>
              <w:instrText xml:space="preserve"> PAGEREF _Toc256000013 \h </w:instrText>
            </w:r>
            <w:r w:rsidR="00211D2D" w:rsidRPr="00CF4070">
              <w:rPr>
                <w:lang w:val="uk-UA"/>
              </w:rPr>
            </w:r>
            <w:r w:rsidR="00211D2D" w:rsidRPr="00CF4070">
              <w:rPr>
                <w:lang w:val="uk-UA"/>
              </w:rPr>
              <w:fldChar w:fldCharType="separate"/>
            </w:r>
            <w:r w:rsidR="00211D2D" w:rsidRPr="00CF4070">
              <w:rPr>
                <w:lang w:val="uk-UA"/>
              </w:rPr>
              <w:t>1</w:t>
            </w:r>
            <w:r w:rsidR="003E7AEF">
              <w:rPr>
                <w:lang w:val="uk-UA"/>
              </w:rPr>
              <w:t>2</w:t>
            </w:r>
            <w:r w:rsidR="00211D2D" w:rsidRPr="00CF4070">
              <w:rPr>
                <w:lang w:val="uk-UA"/>
              </w:rPr>
              <w:fldChar w:fldCharType="end"/>
            </w:r>
          </w:hyperlink>
        </w:p>
        <w:p w14:paraId="215F6F14" w14:textId="1240C29E" w:rsidR="000641A9" w:rsidRPr="00CF4070" w:rsidRDefault="00782F99">
          <w:pPr>
            <w:pStyle w:val="31"/>
            <w:rPr>
              <w:rFonts w:asciiTheme="minorHAnsi" w:hAnsiTheme="minorHAnsi"/>
              <w:lang w:val="uk-UA"/>
            </w:rPr>
          </w:pPr>
          <w:hyperlink w:anchor="_Toc256000014" w:history="1">
            <w:r w:rsidR="00211D2D" w:rsidRPr="00CF4070">
              <w:rPr>
                <w:rStyle w:val="af7"/>
                <w:lang w:val="uk-UA"/>
              </w:rPr>
              <w:t>2.1.4</w:t>
            </w:r>
            <w:r w:rsidR="00211D2D" w:rsidRPr="00CF4070">
              <w:rPr>
                <w:rFonts w:asciiTheme="minorHAnsi" w:hAnsiTheme="minorHAnsi"/>
                <w:lang w:val="uk-UA"/>
              </w:rPr>
              <w:tab/>
            </w:r>
            <w:r w:rsidR="00211D2D" w:rsidRPr="00CF4070">
              <w:rPr>
                <w:rStyle w:val="af7"/>
                <w:lang w:val="uk-UA"/>
              </w:rPr>
              <w:t xml:space="preserve">Допустимі </w:t>
            </w:r>
            <w:r w:rsidR="007665E1" w:rsidRPr="007665E1">
              <w:rPr>
                <w:rStyle w:val="af7"/>
                <w:lang w:val="uk-UA"/>
              </w:rPr>
              <w:t>проєкт</w:t>
            </w:r>
            <w:r w:rsidR="007665E1">
              <w:rPr>
                <w:rStyle w:val="af7"/>
                <w:lang w:val="uk-UA"/>
              </w:rPr>
              <w:t>и</w:t>
            </w:r>
            <w:r w:rsidR="00211D2D" w:rsidRPr="00CF4070">
              <w:rPr>
                <w:rStyle w:val="af7"/>
                <w:lang w:val="uk-UA"/>
              </w:rPr>
              <w:t xml:space="preserve">: на які </w:t>
            </w:r>
            <w:r w:rsidR="007665E1" w:rsidRPr="007665E1">
              <w:rPr>
                <w:rStyle w:val="af7"/>
                <w:lang w:val="uk-UA"/>
              </w:rPr>
              <w:t>проєкт</w:t>
            </w:r>
            <w:r w:rsidR="007665E1">
              <w:rPr>
                <w:rStyle w:val="af7"/>
                <w:lang w:val="uk-UA"/>
              </w:rPr>
              <w:t xml:space="preserve">и </w:t>
            </w:r>
            <w:r w:rsidR="00211D2D" w:rsidRPr="00CF4070">
              <w:rPr>
                <w:rStyle w:val="af7"/>
                <w:lang w:val="uk-UA"/>
              </w:rPr>
              <w:t>можна подавати заявку?</w:t>
            </w:r>
            <w:r w:rsidR="00211D2D" w:rsidRPr="00CF4070">
              <w:rPr>
                <w:lang w:val="uk-UA"/>
              </w:rPr>
              <w:tab/>
            </w:r>
            <w:r w:rsidR="00211D2D" w:rsidRPr="00CF4070">
              <w:rPr>
                <w:lang w:val="uk-UA"/>
              </w:rPr>
              <w:fldChar w:fldCharType="begin"/>
            </w:r>
            <w:r w:rsidR="00211D2D" w:rsidRPr="00CF4070">
              <w:rPr>
                <w:lang w:val="uk-UA"/>
              </w:rPr>
              <w:instrText xml:space="preserve"> PAGEREF _Toc256000014 \h </w:instrText>
            </w:r>
            <w:r w:rsidR="00211D2D" w:rsidRPr="00CF4070">
              <w:rPr>
                <w:lang w:val="uk-UA"/>
              </w:rPr>
            </w:r>
            <w:r w:rsidR="00211D2D" w:rsidRPr="00CF4070">
              <w:rPr>
                <w:lang w:val="uk-UA"/>
              </w:rPr>
              <w:fldChar w:fldCharType="separate"/>
            </w:r>
            <w:r w:rsidR="00211D2D" w:rsidRPr="00CF4070">
              <w:rPr>
                <w:lang w:val="uk-UA"/>
              </w:rPr>
              <w:t>1</w:t>
            </w:r>
            <w:r w:rsidR="003E7AEF">
              <w:rPr>
                <w:lang w:val="uk-UA"/>
              </w:rPr>
              <w:t>2</w:t>
            </w:r>
            <w:r w:rsidR="00211D2D" w:rsidRPr="00CF4070">
              <w:rPr>
                <w:lang w:val="uk-UA"/>
              </w:rPr>
              <w:fldChar w:fldCharType="end"/>
            </w:r>
          </w:hyperlink>
        </w:p>
        <w:p w14:paraId="653522E3" w14:textId="07005AFF" w:rsidR="000641A9" w:rsidRPr="00CF4070" w:rsidRDefault="00782F99">
          <w:pPr>
            <w:pStyle w:val="31"/>
            <w:rPr>
              <w:rFonts w:asciiTheme="minorHAnsi" w:hAnsiTheme="minorHAnsi"/>
              <w:lang w:val="uk-UA"/>
            </w:rPr>
          </w:pPr>
          <w:hyperlink w:anchor="_Toc256000015" w:history="1">
            <w:r w:rsidR="00211D2D" w:rsidRPr="00CF4070">
              <w:rPr>
                <w:rStyle w:val="af7"/>
                <w:lang w:val="uk-UA"/>
              </w:rPr>
              <w:t>2.1.5</w:t>
            </w:r>
            <w:r w:rsidR="00211D2D" w:rsidRPr="00CF4070">
              <w:rPr>
                <w:rFonts w:asciiTheme="minorHAnsi" w:hAnsiTheme="minorHAnsi"/>
                <w:lang w:val="uk-UA"/>
              </w:rPr>
              <w:tab/>
            </w:r>
            <w:r w:rsidR="00211D2D" w:rsidRPr="00CF4070">
              <w:rPr>
                <w:rStyle w:val="af7"/>
                <w:lang w:val="uk-UA"/>
              </w:rPr>
              <w:t>Прийнятність витрат: які витрати можуть бути включені?</w:t>
            </w:r>
            <w:r w:rsidR="00211D2D" w:rsidRPr="00CF4070">
              <w:rPr>
                <w:lang w:val="uk-UA"/>
              </w:rPr>
              <w:tab/>
            </w:r>
            <w:r w:rsidR="00211D2D" w:rsidRPr="00CF4070">
              <w:rPr>
                <w:lang w:val="uk-UA"/>
              </w:rPr>
              <w:fldChar w:fldCharType="begin"/>
            </w:r>
            <w:r w:rsidR="00211D2D" w:rsidRPr="00CF4070">
              <w:rPr>
                <w:lang w:val="uk-UA"/>
              </w:rPr>
              <w:instrText xml:space="preserve"> PAGEREF _Toc256000015 \h </w:instrText>
            </w:r>
            <w:r w:rsidR="00211D2D" w:rsidRPr="00CF4070">
              <w:rPr>
                <w:lang w:val="uk-UA"/>
              </w:rPr>
            </w:r>
            <w:r w:rsidR="00211D2D" w:rsidRPr="00CF4070">
              <w:rPr>
                <w:lang w:val="uk-UA"/>
              </w:rPr>
              <w:fldChar w:fldCharType="separate"/>
            </w:r>
            <w:r w:rsidR="00211D2D" w:rsidRPr="00CF4070">
              <w:rPr>
                <w:lang w:val="uk-UA"/>
              </w:rPr>
              <w:t>1</w:t>
            </w:r>
            <w:r w:rsidR="003E7AEF">
              <w:rPr>
                <w:lang w:val="uk-UA"/>
              </w:rPr>
              <w:t>6</w:t>
            </w:r>
            <w:r w:rsidR="00211D2D" w:rsidRPr="00CF4070">
              <w:rPr>
                <w:lang w:val="uk-UA"/>
              </w:rPr>
              <w:fldChar w:fldCharType="end"/>
            </w:r>
          </w:hyperlink>
        </w:p>
        <w:p w14:paraId="42884963" w14:textId="15696807" w:rsidR="000641A9" w:rsidRPr="00CF4070" w:rsidRDefault="00782F99" w:rsidP="006D5179">
          <w:pPr>
            <w:pStyle w:val="23"/>
            <w:rPr>
              <w:rFonts w:asciiTheme="minorHAnsi" w:hAnsiTheme="minorHAnsi"/>
            </w:rPr>
          </w:pPr>
          <w:hyperlink w:anchor="_Toc256000016" w:history="1">
            <w:r w:rsidR="00211D2D" w:rsidRPr="00CF4070">
              <w:rPr>
                <w:rStyle w:val="af7"/>
              </w:rPr>
              <w:t>2.2</w:t>
            </w:r>
            <w:r w:rsidR="00211D2D" w:rsidRPr="00CF4070">
              <w:rPr>
                <w:rFonts w:asciiTheme="minorHAnsi" w:hAnsiTheme="minorHAnsi"/>
              </w:rPr>
              <w:tab/>
            </w:r>
            <w:r w:rsidR="00211D2D" w:rsidRPr="00CF4070">
              <w:rPr>
                <w:rStyle w:val="af7"/>
              </w:rPr>
              <w:t>Подання заявки та процедури, яких необхідно дотримуватися</w:t>
            </w:r>
            <w:r w:rsidR="00211D2D" w:rsidRPr="00CF4070">
              <w:tab/>
            </w:r>
            <w:r w:rsidR="003E7AEF">
              <w:t>18</w:t>
            </w:r>
          </w:hyperlink>
        </w:p>
        <w:p w14:paraId="01743C87" w14:textId="1148EB86" w:rsidR="000641A9" w:rsidRPr="00CF4070" w:rsidRDefault="00782F99">
          <w:pPr>
            <w:pStyle w:val="31"/>
            <w:rPr>
              <w:rFonts w:asciiTheme="minorHAnsi" w:hAnsiTheme="minorHAnsi"/>
              <w:lang w:val="uk-UA"/>
            </w:rPr>
          </w:pPr>
          <w:hyperlink w:anchor="_Toc256000017" w:history="1">
            <w:r w:rsidR="00211D2D" w:rsidRPr="00CF4070">
              <w:rPr>
                <w:rStyle w:val="af7"/>
                <w:lang w:val="uk-UA"/>
              </w:rPr>
              <w:t>2.2.1</w:t>
            </w:r>
            <w:r w:rsidR="00211D2D" w:rsidRPr="00CF4070">
              <w:rPr>
                <w:rFonts w:asciiTheme="minorHAnsi" w:hAnsiTheme="minorHAnsi"/>
                <w:lang w:val="uk-UA"/>
              </w:rPr>
              <w:tab/>
            </w:r>
            <w:r w:rsidR="00211D2D" w:rsidRPr="00CF4070">
              <w:rPr>
                <w:rStyle w:val="af7"/>
                <w:lang w:val="uk-UA"/>
              </w:rPr>
              <w:t>Зміст концептуальної записки</w:t>
            </w:r>
            <w:r w:rsidR="00211D2D" w:rsidRPr="00CF4070">
              <w:rPr>
                <w:lang w:val="uk-UA"/>
              </w:rPr>
              <w:tab/>
            </w:r>
            <w:r w:rsidR="003E7AEF">
              <w:rPr>
                <w:lang w:val="uk-UA"/>
              </w:rPr>
              <w:t>18</w:t>
            </w:r>
          </w:hyperlink>
        </w:p>
        <w:p w14:paraId="6342A72F" w14:textId="23D81ED7" w:rsidR="000641A9" w:rsidRPr="00CF4070" w:rsidRDefault="00782F99">
          <w:pPr>
            <w:pStyle w:val="31"/>
            <w:rPr>
              <w:rFonts w:asciiTheme="minorHAnsi" w:hAnsiTheme="minorHAnsi"/>
              <w:lang w:val="uk-UA"/>
            </w:rPr>
          </w:pPr>
          <w:hyperlink w:anchor="_Toc256000018" w:history="1">
            <w:r w:rsidR="00211D2D" w:rsidRPr="00CF4070">
              <w:rPr>
                <w:rStyle w:val="af7"/>
                <w:lang w:val="uk-UA"/>
              </w:rPr>
              <w:t>2.2.2</w:t>
            </w:r>
            <w:r w:rsidR="00211D2D" w:rsidRPr="00CF4070">
              <w:rPr>
                <w:rFonts w:asciiTheme="minorHAnsi" w:hAnsiTheme="minorHAnsi"/>
                <w:lang w:val="uk-UA"/>
              </w:rPr>
              <w:tab/>
            </w:r>
            <w:r w:rsidR="00211D2D" w:rsidRPr="00CF4070">
              <w:rPr>
                <w:rStyle w:val="af7"/>
                <w:lang w:val="uk-UA"/>
              </w:rPr>
              <w:t>Куди і як подати концептуальну записку (Етап 1)?</w:t>
            </w:r>
            <w:r w:rsidR="00211D2D" w:rsidRPr="00CF4070">
              <w:rPr>
                <w:lang w:val="uk-UA"/>
              </w:rPr>
              <w:tab/>
            </w:r>
            <w:r w:rsidR="003E7AEF">
              <w:rPr>
                <w:lang w:val="uk-UA"/>
              </w:rPr>
              <w:t>19</w:t>
            </w:r>
          </w:hyperlink>
        </w:p>
        <w:p w14:paraId="0F14B35C" w14:textId="5CC5E890" w:rsidR="000641A9" w:rsidRPr="00CF4070" w:rsidRDefault="00782F99">
          <w:pPr>
            <w:pStyle w:val="31"/>
            <w:rPr>
              <w:rFonts w:asciiTheme="minorHAnsi" w:hAnsiTheme="minorHAnsi"/>
              <w:lang w:val="uk-UA"/>
            </w:rPr>
          </w:pPr>
          <w:hyperlink w:anchor="_Toc256000019" w:history="1">
            <w:r w:rsidR="00211D2D" w:rsidRPr="00CF4070">
              <w:rPr>
                <w:rStyle w:val="af7"/>
                <w:lang w:val="uk-UA"/>
              </w:rPr>
              <w:t>2.2.3</w:t>
            </w:r>
            <w:r w:rsidR="00211D2D" w:rsidRPr="00CF4070">
              <w:rPr>
                <w:rFonts w:asciiTheme="minorHAnsi" w:hAnsiTheme="minorHAnsi"/>
                <w:lang w:val="uk-UA"/>
              </w:rPr>
              <w:tab/>
            </w:r>
            <w:r w:rsidR="00211D2D" w:rsidRPr="00CF4070">
              <w:rPr>
                <w:rStyle w:val="af7"/>
                <w:lang w:val="uk-UA"/>
              </w:rPr>
              <w:t>Кінцевий термін подання концептуальної записки</w:t>
            </w:r>
            <w:r w:rsidR="00211D2D" w:rsidRPr="00CF4070">
              <w:rPr>
                <w:lang w:val="uk-UA"/>
              </w:rPr>
              <w:tab/>
            </w:r>
            <w:r w:rsidR="003E7AEF">
              <w:rPr>
                <w:lang w:val="uk-UA"/>
              </w:rPr>
              <w:t>19</w:t>
            </w:r>
          </w:hyperlink>
        </w:p>
        <w:p w14:paraId="283183F9" w14:textId="21D28278" w:rsidR="000641A9" w:rsidRPr="00CF4070" w:rsidRDefault="00782F99">
          <w:pPr>
            <w:pStyle w:val="31"/>
            <w:rPr>
              <w:rFonts w:asciiTheme="minorHAnsi" w:hAnsiTheme="minorHAnsi"/>
              <w:lang w:val="uk-UA"/>
            </w:rPr>
          </w:pPr>
          <w:hyperlink w:anchor="_Toc256000020" w:history="1">
            <w:r w:rsidR="00211D2D" w:rsidRPr="00CF4070">
              <w:rPr>
                <w:rStyle w:val="af7"/>
                <w:lang w:val="uk-UA"/>
              </w:rPr>
              <w:t>2.2.4</w:t>
            </w:r>
            <w:r w:rsidR="00211D2D" w:rsidRPr="00CF4070">
              <w:rPr>
                <w:rFonts w:asciiTheme="minorHAnsi" w:hAnsiTheme="minorHAnsi"/>
                <w:lang w:val="uk-UA"/>
              </w:rPr>
              <w:tab/>
            </w:r>
            <w:r w:rsidR="00211D2D" w:rsidRPr="00CF4070">
              <w:rPr>
                <w:rStyle w:val="af7"/>
                <w:lang w:val="uk-UA"/>
              </w:rPr>
              <w:t>Додаткова інформація щодо концептуальних записок</w:t>
            </w:r>
            <w:r w:rsidR="00211D2D" w:rsidRPr="00CF4070">
              <w:rPr>
                <w:lang w:val="uk-UA"/>
              </w:rPr>
              <w:tab/>
            </w:r>
            <w:r w:rsidR="00211D2D" w:rsidRPr="00CF4070">
              <w:rPr>
                <w:lang w:val="uk-UA"/>
              </w:rPr>
              <w:fldChar w:fldCharType="begin"/>
            </w:r>
            <w:r w:rsidR="00211D2D" w:rsidRPr="00CF4070">
              <w:rPr>
                <w:lang w:val="uk-UA"/>
              </w:rPr>
              <w:instrText xml:space="preserve"> PAGEREF _Toc256000020 \h </w:instrText>
            </w:r>
            <w:r w:rsidR="00211D2D" w:rsidRPr="00CF4070">
              <w:rPr>
                <w:lang w:val="uk-UA"/>
              </w:rPr>
            </w:r>
            <w:r w:rsidR="00211D2D" w:rsidRPr="00CF4070">
              <w:rPr>
                <w:lang w:val="uk-UA"/>
              </w:rPr>
              <w:fldChar w:fldCharType="separate"/>
            </w:r>
            <w:r w:rsidR="00211D2D" w:rsidRPr="00CF4070">
              <w:rPr>
                <w:lang w:val="uk-UA"/>
              </w:rPr>
              <w:t>2</w:t>
            </w:r>
            <w:r w:rsidR="003E7AEF">
              <w:rPr>
                <w:lang w:val="uk-UA"/>
              </w:rPr>
              <w:t>0</w:t>
            </w:r>
            <w:r w:rsidR="00211D2D" w:rsidRPr="00CF4070">
              <w:rPr>
                <w:lang w:val="uk-UA"/>
              </w:rPr>
              <w:fldChar w:fldCharType="end"/>
            </w:r>
          </w:hyperlink>
        </w:p>
        <w:p w14:paraId="0EA0C01A" w14:textId="791DCCF5" w:rsidR="000641A9" w:rsidRPr="00CF4070" w:rsidRDefault="00782F99">
          <w:pPr>
            <w:pStyle w:val="31"/>
            <w:rPr>
              <w:rFonts w:asciiTheme="minorHAnsi" w:hAnsiTheme="minorHAnsi"/>
              <w:lang w:val="uk-UA"/>
            </w:rPr>
          </w:pPr>
          <w:hyperlink w:anchor="_Toc256000021" w:history="1">
            <w:r w:rsidR="00211D2D" w:rsidRPr="00CF4070">
              <w:rPr>
                <w:rStyle w:val="af7"/>
                <w:lang w:val="uk-UA"/>
              </w:rPr>
              <w:t>2.2.5</w:t>
            </w:r>
            <w:r w:rsidR="00211D2D" w:rsidRPr="00CF4070">
              <w:rPr>
                <w:rFonts w:asciiTheme="minorHAnsi" w:hAnsiTheme="minorHAnsi"/>
                <w:lang w:val="uk-UA"/>
              </w:rPr>
              <w:tab/>
            </w:r>
            <w:r w:rsidR="00211D2D" w:rsidRPr="00CF4070">
              <w:rPr>
                <w:rStyle w:val="af7"/>
                <w:lang w:val="uk-UA"/>
              </w:rPr>
              <w:t>Пропозиції</w:t>
            </w:r>
            <w:r w:rsidR="00211D2D" w:rsidRPr="00CF4070">
              <w:rPr>
                <w:lang w:val="uk-UA"/>
              </w:rPr>
              <w:tab/>
            </w:r>
            <w:r w:rsidR="00211D2D" w:rsidRPr="00CF4070">
              <w:rPr>
                <w:lang w:val="uk-UA"/>
              </w:rPr>
              <w:fldChar w:fldCharType="begin"/>
            </w:r>
            <w:r w:rsidR="00211D2D" w:rsidRPr="00CF4070">
              <w:rPr>
                <w:lang w:val="uk-UA"/>
              </w:rPr>
              <w:instrText xml:space="preserve"> PAGEREF _Toc256000021 \h </w:instrText>
            </w:r>
            <w:r w:rsidR="00211D2D" w:rsidRPr="00CF4070">
              <w:rPr>
                <w:lang w:val="uk-UA"/>
              </w:rPr>
            </w:r>
            <w:r w:rsidR="00211D2D" w:rsidRPr="00CF4070">
              <w:rPr>
                <w:lang w:val="uk-UA"/>
              </w:rPr>
              <w:fldChar w:fldCharType="separate"/>
            </w:r>
            <w:r w:rsidR="00211D2D" w:rsidRPr="00CF4070">
              <w:rPr>
                <w:lang w:val="uk-UA"/>
              </w:rPr>
              <w:t>2</w:t>
            </w:r>
            <w:r w:rsidR="003E7AEF">
              <w:rPr>
                <w:lang w:val="uk-UA"/>
              </w:rPr>
              <w:t>0</w:t>
            </w:r>
            <w:r w:rsidR="00211D2D" w:rsidRPr="00CF4070">
              <w:rPr>
                <w:lang w:val="uk-UA"/>
              </w:rPr>
              <w:fldChar w:fldCharType="end"/>
            </w:r>
          </w:hyperlink>
        </w:p>
        <w:p w14:paraId="47F6545A" w14:textId="29E7C313" w:rsidR="000641A9" w:rsidRPr="00CF4070" w:rsidRDefault="00782F99">
          <w:pPr>
            <w:pStyle w:val="31"/>
            <w:rPr>
              <w:rFonts w:asciiTheme="minorHAnsi" w:hAnsiTheme="minorHAnsi"/>
              <w:lang w:val="uk-UA"/>
            </w:rPr>
          </w:pPr>
          <w:hyperlink w:anchor="_Toc256000022" w:history="1">
            <w:r w:rsidR="00211D2D" w:rsidRPr="00CF4070">
              <w:rPr>
                <w:rStyle w:val="af7"/>
                <w:lang w:val="uk-UA"/>
              </w:rPr>
              <w:t>2.2.6</w:t>
            </w:r>
            <w:r w:rsidR="00211D2D" w:rsidRPr="00CF4070">
              <w:rPr>
                <w:rFonts w:asciiTheme="minorHAnsi" w:hAnsiTheme="minorHAnsi"/>
                <w:lang w:val="uk-UA"/>
              </w:rPr>
              <w:tab/>
            </w:r>
            <w:r w:rsidR="00211D2D" w:rsidRPr="00CF4070">
              <w:rPr>
                <w:rStyle w:val="af7"/>
                <w:lang w:val="uk-UA"/>
              </w:rPr>
              <w:t>Куди і як надсилати пропозиції?</w:t>
            </w:r>
            <w:r w:rsidR="00211D2D" w:rsidRPr="00CF4070">
              <w:rPr>
                <w:lang w:val="uk-UA"/>
              </w:rPr>
              <w:tab/>
            </w:r>
            <w:r w:rsidR="00211D2D" w:rsidRPr="00CF4070">
              <w:rPr>
                <w:lang w:val="uk-UA"/>
              </w:rPr>
              <w:fldChar w:fldCharType="begin"/>
            </w:r>
            <w:r w:rsidR="00211D2D" w:rsidRPr="00CF4070">
              <w:rPr>
                <w:lang w:val="uk-UA"/>
              </w:rPr>
              <w:instrText xml:space="preserve"> PAGEREF _Toc256000022 \h </w:instrText>
            </w:r>
            <w:r w:rsidR="00211D2D" w:rsidRPr="00CF4070">
              <w:rPr>
                <w:lang w:val="uk-UA"/>
              </w:rPr>
            </w:r>
            <w:r w:rsidR="00211D2D" w:rsidRPr="00CF4070">
              <w:rPr>
                <w:lang w:val="uk-UA"/>
              </w:rPr>
              <w:fldChar w:fldCharType="separate"/>
            </w:r>
            <w:r w:rsidR="00211D2D" w:rsidRPr="00CF4070">
              <w:rPr>
                <w:lang w:val="uk-UA"/>
              </w:rPr>
              <w:t>2</w:t>
            </w:r>
            <w:r w:rsidR="003E7AEF">
              <w:rPr>
                <w:lang w:val="uk-UA"/>
              </w:rPr>
              <w:t>1</w:t>
            </w:r>
            <w:r w:rsidR="00211D2D" w:rsidRPr="00CF4070">
              <w:rPr>
                <w:lang w:val="uk-UA"/>
              </w:rPr>
              <w:fldChar w:fldCharType="end"/>
            </w:r>
          </w:hyperlink>
        </w:p>
        <w:p w14:paraId="500ECF4B" w14:textId="3F2A5E62" w:rsidR="000641A9" w:rsidRPr="00CF4070" w:rsidRDefault="00782F99">
          <w:pPr>
            <w:pStyle w:val="31"/>
            <w:rPr>
              <w:rFonts w:asciiTheme="minorHAnsi" w:hAnsiTheme="minorHAnsi"/>
              <w:lang w:val="uk-UA"/>
            </w:rPr>
          </w:pPr>
          <w:hyperlink w:anchor="_Toc256000023" w:history="1">
            <w:r w:rsidR="00211D2D" w:rsidRPr="00CF4070">
              <w:rPr>
                <w:rStyle w:val="af7"/>
                <w:lang w:val="uk-UA"/>
              </w:rPr>
              <w:t>2.2.7</w:t>
            </w:r>
            <w:r w:rsidR="00211D2D" w:rsidRPr="00CF4070">
              <w:rPr>
                <w:rFonts w:asciiTheme="minorHAnsi" w:hAnsiTheme="minorHAnsi"/>
                <w:lang w:val="uk-UA"/>
              </w:rPr>
              <w:tab/>
            </w:r>
            <w:r w:rsidR="00211D2D" w:rsidRPr="00CF4070">
              <w:rPr>
                <w:rStyle w:val="af7"/>
                <w:lang w:val="uk-UA"/>
              </w:rPr>
              <w:t>Кінцевий термін подання пропозицій</w:t>
            </w:r>
            <w:r w:rsidR="00211D2D" w:rsidRPr="00CF4070">
              <w:rPr>
                <w:lang w:val="uk-UA"/>
              </w:rPr>
              <w:tab/>
            </w:r>
            <w:r w:rsidR="00211D2D" w:rsidRPr="00CF4070">
              <w:rPr>
                <w:lang w:val="uk-UA"/>
              </w:rPr>
              <w:fldChar w:fldCharType="begin"/>
            </w:r>
            <w:r w:rsidR="00211D2D" w:rsidRPr="00CF4070">
              <w:rPr>
                <w:lang w:val="uk-UA"/>
              </w:rPr>
              <w:instrText xml:space="preserve"> PAGEREF _Toc256000023 \h </w:instrText>
            </w:r>
            <w:r w:rsidR="00211D2D" w:rsidRPr="00CF4070">
              <w:rPr>
                <w:lang w:val="uk-UA"/>
              </w:rPr>
            </w:r>
            <w:r w:rsidR="00211D2D" w:rsidRPr="00CF4070">
              <w:rPr>
                <w:lang w:val="uk-UA"/>
              </w:rPr>
              <w:fldChar w:fldCharType="separate"/>
            </w:r>
            <w:r w:rsidR="00211D2D" w:rsidRPr="00CF4070">
              <w:rPr>
                <w:lang w:val="uk-UA"/>
              </w:rPr>
              <w:t>2</w:t>
            </w:r>
            <w:r w:rsidR="003E7AEF">
              <w:rPr>
                <w:lang w:val="uk-UA"/>
              </w:rPr>
              <w:t>1</w:t>
            </w:r>
            <w:r w:rsidR="00211D2D" w:rsidRPr="00CF4070">
              <w:rPr>
                <w:lang w:val="uk-UA"/>
              </w:rPr>
              <w:fldChar w:fldCharType="end"/>
            </w:r>
          </w:hyperlink>
        </w:p>
        <w:p w14:paraId="63335ED7" w14:textId="0AC8431E" w:rsidR="000641A9" w:rsidRPr="00CF4070" w:rsidRDefault="00782F99">
          <w:pPr>
            <w:pStyle w:val="31"/>
            <w:rPr>
              <w:rFonts w:asciiTheme="minorHAnsi" w:hAnsiTheme="minorHAnsi"/>
              <w:lang w:val="uk-UA"/>
            </w:rPr>
          </w:pPr>
          <w:hyperlink w:anchor="_Toc256000024" w:history="1">
            <w:r w:rsidR="00211D2D" w:rsidRPr="00CF4070">
              <w:rPr>
                <w:rStyle w:val="af7"/>
                <w:lang w:val="uk-UA"/>
              </w:rPr>
              <w:t>2.2.8</w:t>
            </w:r>
            <w:r w:rsidR="00211D2D" w:rsidRPr="00CF4070">
              <w:rPr>
                <w:rFonts w:asciiTheme="minorHAnsi" w:hAnsiTheme="minorHAnsi"/>
                <w:lang w:val="uk-UA"/>
              </w:rPr>
              <w:tab/>
            </w:r>
            <w:r w:rsidR="00211D2D" w:rsidRPr="00CF4070">
              <w:rPr>
                <w:rStyle w:val="af7"/>
                <w:lang w:val="uk-UA"/>
              </w:rPr>
              <w:t>Додаткова інформація щодо подання пропозицій</w:t>
            </w:r>
            <w:r w:rsidR="00211D2D" w:rsidRPr="00CF4070">
              <w:rPr>
                <w:lang w:val="uk-UA"/>
              </w:rPr>
              <w:tab/>
            </w:r>
            <w:r w:rsidR="00211D2D" w:rsidRPr="00CF4070">
              <w:rPr>
                <w:lang w:val="uk-UA"/>
              </w:rPr>
              <w:fldChar w:fldCharType="begin"/>
            </w:r>
            <w:r w:rsidR="00211D2D" w:rsidRPr="00CF4070">
              <w:rPr>
                <w:lang w:val="uk-UA"/>
              </w:rPr>
              <w:instrText xml:space="preserve"> PAGEREF _Toc256000024 \h </w:instrText>
            </w:r>
            <w:r w:rsidR="00211D2D" w:rsidRPr="00CF4070">
              <w:rPr>
                <w:lang w:val="uk-UA"/>
              </w:rPr>
            </w:r>
            <w:r w:rsidR="00211D2D" w:rsidRPr="00CF4070">
              <w:rPr>
                <w:lang w:val="uk-UA"/>
              </w:rPr>
              <w:fldChar w:fldCharType="separate"/>
            </w:r>
            <w:r w:rsidR="00211D2D" w:rsidRPr="00CF4070">
              <w:rPr>
                <w:lang w:val="uk-UA"/>
              </w:rPr>
              <w:t>2</w:t>
            </w:r>
            <w:r w:rsidR="003E7AEF">
              <w:rPr>
                <w:lang w:val="uk-UA"/>
              </w:rPr>
              <w:t>1</w:t>
            </w:r>
            <w:r w:rsidR="00211D2D" w:rsidRPr="00CF4070">
              <w:rPr>
                <w:lang w:val="uk-UA"/>
              </w:rPr>
              <w:fldChar w:fldCharType="end"/>
            </w:r>
          </w:hyperlink>
        </w:p>
        <w:p w14:paraId="44CA3BD7" w14:textId="4A29A8AD" w:rsidR="000641A9" w:rsidRPr="00CF4070" w:rsidRDefault="00782F99" w:rsidP="006D5179">
          <w:pPr>
            <w:pStyle w:val="23"/>
            <w:rPr>
              <w:rFonts w:asciiTheme="minorHAnsi" w:hAnsiTheme="minorHAnsi"/>
            </w:rPr>
          </w:pPr>
          <w:hyperlink w:anchor="_Toc256000025" w:history="1">
            <w:r w:rsidR="00211D2D" w:rsidRPr="00CF4070">
              <w:rPr>
                <w:rStyle w:val="af7"/>
              </w:rPr>
              <w:t>2.3</w:t>
            </w:r>
            <w:r w:rsidR="00211D2D" w:rsidRPr="00CF4070">
              <w:rPr>
                <w:rFonts w:asciiTheme="minorHAnsi" w:hAnsiTheme="minorHAnsi"/>
              </w:rPr>
              <w:tab/>
            </w:r>
            <w:r w:rsidR="00211D2D" w:rsidRPr="00CF4070">
              <w:rPr>
                <w:rStyle w:val="af7"/>
              </w:rPr>
              <w:t>Оцінювання та відбір заявок (початковий етап, адміністративна перевірка, перевірка допустимості та оцінювання концептуальних записок і пропозицій)</w:t>
            </w:r>
            <w:r w:rsidR="00211D2D" w:rsidRPr="00CF4070">
              <w:tab/>
            </w:r>
            <w:r w:rsidR="00211D2D" w:rsidRPr="00CF4070">
              <w:fldChar w:fldCharType="begin"/>
            </w:r>
            <w:r w:rsidR="00211D2D" w:rsidRPr="00CF4070">
              <w:instrText xml:space="preserve"> PAGEREF _Toc256000025 \h </w:instrText>
            </w:r>
            <w:r w:rsidR="00211D2D" w:rsidRPr="00CF4070">
              <w:fldChar w:fldCharType="separate"/>
            </w:r>
            <w:r w:rsidR="00211D2D" w:rsidRPr="00CF4070">
              <w:t>2</w:t>
            </w:r>
            <w:r w:rsidR="003E7AEF">
              <w:t>2</w:t>
            </w:r>
            <w:r w:rsidR="00211D2D" w:rsidRPr="00CF4070">
              <w:fldChar w:fldCharType="end"/>
            </w:r>
          </w:hyperlink>
        </w:p>
        <w:p w14:paraId="1D6689DD" w14:textId="109142C1" w:rsidR="000641A9" w:rsidRPr="00CF4070" w:rsidRDefault="00782F99">
          <w:pPr>
            <w:pStyle w:val="31"/>
            <w:rPr>
              <w:rFonts w:asciiTheme="minorHAnsi" w:hAnsiTheme="minorHAnsi"/>
              <w:lang w:val="uk-UA"/>
            </w:rPr>
          </w:pPr>
          <w:hyperlink w:anchor="_Toc256000026" w:history="1">
            <w:r w:rsidR="00211D2D" w:rsidRPr="00CF4070">
              <w:rPr>
                <w:rStyle w:val="af7"/>
                <w:lang w:val="uk-UA"/>
              </w:rPr>
              <w:t>2.3.1</w:t>
            </w:r>
            <w:r w:rsidR="00211D2D" w:rsidRPr="00CF4070">
              <w:rPr>
                <w:rFonts w:asciiTheme="minorHAnsi" w:hAnsiTheme="minorHAnsi"/>
                <w:lang w:val="uk-UA"/>
              </w:rPr>
              <w:tab/>
            </w:r>
            <w:r w:rsidR="00211D2D" w:rsidRPr="00CF4070">
              <w:rPr>
                <w:rStyle w:val="af7"/>
                <w:lang w:val="uk-UA"/>
              </w:rPr>
              <w:t>Перший етап: концептуальні записки</w:t>
            </w:r>
            <w:r w:rsidR="00211D2D" w:rsidRPr="00CF4070">
              <w:rPr>
                <w:lang w:val="uk-UA"/>
              </w:rPr>
              <w:tab/>
            </w:r>
            <w:r w:rsidR="00211D2D" w:rsidRPr="00CF4070">
              <w:rPr>
                <w:lang w:val="uk-UA"/>
              </w:rPr>
              <w:fldChar w:fldCharType="begin"/>
            </w:r>
            <w:r w:rsidR="00211D2D" w:rsidRPr="00CF4070">
              <w:rPr>
                <w:lang w:val="uk-UA"/>
              </w:rPr>
              <w:instrText xml:space="preserve"> PAGEREF _Toc256000026 \h </w:instrText>
            </w:r>
            <w:r w:rsidR="00211D2D" w:rsidRPr="00CF4070">
              <w:rPr>
                <w:lang w:val="uk-UA"/>
              </w:rPr>
            </w:r>
            <w:r w:rsidR="00211D2D" w:rsidRPr="00CF4070">
              <w:rPr>
                <w:lang w:val="uk-UA"/>
              </w:rPr>
              <w:fldChar w:fldCharType="separate"/>
            </w:r>
            <w:r w:rsidR="00211D2D" w:rsidRPr="00CF4070">
              <w:rPr>
                <w:lang w:val="uk-UA"/>
              </w:rPr>
              <w:t>2</w:t>
            </w:r>
            <w:r w:rsidR="003E7AEF">
              <w:rPr>
                <w:lang w:val="uk-UA"/>
              </w:rPr>
              <w:t>2</w:t>
            </w:r>
            <w:r w:rsidR="00211D2D" w:rsidRPr="00CF4070">
              <w:rPr>
                <w:lang w:val="uk-UA"/>
              </w:rPr>
              <w:fldChar w:fldCharType="end"/>
            </w:r>
          </w:hyperlink>
        </w:p>
        <w:p w14:paraId="01C3A633" w14:textId="26C80ED4" w:rsidR="000641A9" w:rsidRPr="00CF4070" w:rsidRDefault="00782F99">
          <w:pPr>
            <w:pStyle w:val="31"/>
            <w:rPr>
              <w:rFonts w:asciiTheme="minorHAnsi" w:hAnsiTheme="minorHAnsi"/>
              <w:lang w:val="uk-UA"/>
            </w:rPr>
          </w:pPr>
          <w:hyperlink w:anchor="_Toc256000027" w:history="1">
            <w:r w:rsidR="00211D2D" w:rsidRPr="00CF4070">
              <w:rPr>
                <w:rStyle w:val="af7"/>
                <w:lang w:val="uk-UA"/>
              </w:rPr>
              <w:t>2.3.2</w:t>
            </w:r>
            <w:r w:rsidR="00211D2D" w:rsidRPr="00CF4070">
              <w:rPr>
                <w:rFonts w:asciiTheme="minorHAnsi" w:hAnsiTheme="minorHAnsi"/>
                <w:lang w:val="uk-UA"/>
              </w:rPr>
              <w:tab/>
            </w:r>
            <w:r w:rsidR="00211D2D" w:rsidRPr="00CF4070">
              <w:rPr>
                <w:rStyle w:val="af7"/>
                <w:lang w:val="uk-UA"/>
              </w:rPr>
              <w:t>Другий етап: пропозиції</w:t>
            </w:r>
            <w:r w:rsidR="00211D2D" w:rsidRPr="00CF4070">
              <w:rPr>
                <w:lang w:val="uk-UA"/>
              </w:rPr>
              <w:tab/>
            </w:r>
            <w:r w:rsidR="00211D2D" w:rsidRPr="00CF4070">
              <w:rPr>
                <w:lang w:val="uk-UA"/>
              </w:rPr>
              <w:fldChar w:fldCharType="begin"/>
            </w:r>
            <w:r w:rsidR="00211D2D" w:rsidRPr="00CF4070">
              <w:rPr>
                <w:lang w:val="uk-UA"/>
              </w:rPr>
              <w:instrText xml:space="preserve"> PAGEREF _Toc256000027 \h </w:instrText>
            </w:r>
            <w:r w:rsidR="00211D2D" w:rsidRPr="00CF4070">
              <w:rPr>
                <w:lang w:val="uk-UA"/>
              </w:rPr>
            </w:r>
            <w:r w:rsidR="00211D2D" w:rsidRPr="00CF4070">
              <w:rPr>
                <w:lang w:val="uk-UA"/>
              </w:rPr>
              <w:fldChar w:fldCharType="separate"/>
            </w:r>
            <w:r w:rsidR="00211D2D" w:rsidRPr="00CF4070">
              <w:rPr>
                <w:lang w:val="uk-UA"/>
              </w:rPr>
              <w:t>2</w:t>
            </w:r>
            <w:r w:rsidR="003E7AEF">
              <w:rPr>
                <w:lang w:val="uk-UA"/>
              </w:rPr>
              <w:t>3</w:t>
            </w:r>
            <w:r w:rsidR="00211D2D" w:rsidRPr="00CF4070">
              <w:rPr>
                <w:lang w:val="uk-UA"/>
              </w:rPr>
              <w:fldChar w:fldCharType="end"/>
            </w:r>
          </w:hyperlink>
        </w:p>
        <w:p w14:paraId="49CBADDF" w14:textId="2E350A47" w:rsidR="000641A9" w:rsidRPr="00CF4070" w:rsidRDefault="00782F99" w:rsidP="006D5179">
          <w:pPr>
            <w:pStyle w:val="23"/>
            <w:rPr>
              <w:rFonts w:asciiTheme="minorHAnsi" w:hAnsiTheme="minorHAnsi"/>
            </w:rPr>
          </w:pPr>
          <w:hyperlink w:anchor="_Toc256000028" w:history="1">
            <w:r w:rsidR="00211D2D" w:rsidRPr="00CF4070">
              <w:rPr>
                <w:rStyle w:val="af7"/>
              </w:rPr>
              <w:t>2.4</w:t>
            </w:r>
            <w:r w:rsidR="00211D2D" w:rsidRPr="00CF4070">
              <w:rPr>
                <w:rFonts w:asciiTheme="minorHAnsi" w:hAnsiTheme="minorHAnsi"/>
              </w:rPr>
              <w:tab/>
            </w:r>
            <w:r w:rsidR="00211D2D" w:rsidRPr="00CF4070">
              <w:rPr>
                <w:rStyle w:val="af7"/>
              </w:rPr>
              <w:t>Повідомлення про рішення замовника</w:t>
            </w:r>
            <w:r w:rsidR="00211D2D" w:rsidRPr="00CF4070">
              <w:tab/>
            </w:r>
            <w:r w:rsidR="00211D2D" w:rsidRPr="00CF4070">
              <w:fldChar w:fldCharType="begin"/>
            </w:r>
            <w:r w:rsidR="00211D2D" w:rsidRPr="00CF4070">
              <w:instrText xml:space="preserve"> PAGEREF _Toc256000028 \h </w:instrText>
            </w:r>
            <w:r w:rsidR="00211D2D" w:rsidRPr="00CF4070">
              <w:fldChar w:fldCharType="separate"/>
            </w:r>
            <w:r w:rsidR="00211D2D" w:rsidRPr="00CF4070">
              <w:t>2</w:t>
            </w:r>
            <w:r w:rsidR="003E7AEF">
              <w:t>4</w:t>
            </w:r>
            <w:r w:rsidR="00211D2D" w:rsidRPr="00CF4070">
              <w:fldChar w:fldCharType="end"/>
            </w:r>
          </w:hyperlink>
        </w:p>
        <w:p w14:paraId="25DA1876" w14:textId="55D4F4ED" w:rsidR="000641A9" w:rsidRPr="00CF4070" w:rsidRDefault="00782F99">
          <w:pPr>
            <w:pStyle w:val="31"/>
            <w:rPr>
              <w:rFonts w:asciiTheme="minorHAnsi" w:hAnsiTheme="minorHAnsi"/>
              <w:lang w:val="uk-UA"/>
            </w:rPr>
          </w:pPr>
          <w:hyperlink w:anchor="_Toc256000029" w:history="1">
            <w:r w:rsidR="00211D2D" w:rsidRPr="00CF4070">
              <w:rPr>
                <w:rStyle w:val="af7"/>
                <w:lang w:val="uk-UA"/>
              </w:rPr>
              <w:t>2.4.1</w:t>
            </w:r>
            <w:r w:rsidR="00211D2D" w:rsidRPr="00CF4070">
              <w:rPr>
                <w:rFonts w:asciiTheme="minorHAnsi" w:hAnsiTheme="minorHAnsi"/>
                <w:lang w:val="uk-UA"/>
              </w:rPr>
              <w:tab/>
            </w:r>
            <w:r w:rsidR="00211D2D" w:rsidRPr="00CF4070">
              <w:rPr>
                <w:rStyle w:val="af7"/>
                <w:lang w:val="uk-UA"/>
              </w:rPr>
              <w:t>Зміст рішення</w:t>
            </w:r>
            <w:r w:rsidR="00211D2D" w:rsidRPr="00CF4070">
              <w:rPr>
                <w:lang w:val="uk-UA"/>
              </w:rPr>
              <w:tab/>
            </w:r>
            <w:r w:rsidR="00211D2D" w:rsidRPr="00CF4070">
              <w:rPr>
                <w:lang w:val="uk-UA"/>
              </w:rPr>
              <w:fldChar w:fldCharType="begin"/>
            </w:r>
            <w:r w:rsidR="00211D2D" w:rsidRPr="00CF4070">
              <w:rPr>
                <w:lang w:val="uk-UA"/>
              </w:rPr>
              <w:instrText xml:space="preserve"> PAGEREF _Toc256000029 \h </w:instrText>
            </w:r>
            <w:r w:rsidR="00211D2D" w:rsidRPr="00CF4070">
              <w:rPr>
                <w:lang w:val="uk-UA"/>
              </w:rPr>
            </w:r>
            <w:r w:rsidR="00211D2D" w:rsidRPr="00CF4070">
              <w:rPr>
                <w:lang w:val="uk-UA"/>
              </w:rPr>
              <w:fldChar w:fldCharType="separate"/>
            </w:r>
            <w:r w:rsidR="00211D2D" w:rsidRPr="00CF4070">
              <w:rPr>
                <w:lang w:val="uk-UA"/>
              </w:rPr>
              <w:t>2</w:t>
            </w:r>
            <w:r w:rsidR="003E7AEF">
              <w:rPr>
                <w:lang w:val="uk-UA"/>
              </w:rPr>
              <w:t>4</w:t>
            </w:r>
            <w:r w:rsidR="00211D2D" w:rsidRPr="00CF4070">
              <w:rPr>
                <w:lang w:val="uk-UA"/>
              </w:rPr>
              <w:fldChar w:fldCharType="end"/>
            </w:r>
          </w:hyperlink>
        </w:p>
        <w:p w14:paraId="3AE9262F" w14:textId="54D6641B" w:rsidR="000641A9" w:rsidRPr="00CF4070" w:rsidRDefault="00782F99">
          <w:pPr>
            <w:pStyle w:val="31"/>
            <w:rPr>
              <w:rFonts w:asciiTheme="minorHAnsi" w:hAnsiTheme="minorHAnsi"/>
              <w:lang w:val="uk-UA"/>
            </w:rPr>
          </w:pPr>
          <w:hyperlink w:anchor="_Toc256000030" w:history="1">
            <w:r w:rsidR="00211D2D" w:rsidRPr="00CF4070">
              <w:rPr>
                <w:rStyle w:val="af7"/>
                <w:lang w:val="uk-UA"/>
              </w:rPr>
              <w:t>2.4.2</w:t>
            </w:r>
            <w:r w:rsidR="00211D2D" w:rsidRPr="00CF4070">
              <w:rPr>
                <w:rFonts w:asciiTheme="minorHAnsi" w:hAnsiTheme="minorHAnsi"/>
                <w:lang w:val="uk-UA"/>
              </w:rPr>
              <w:tab/>
            </w:r>
            <w:r w:rsidR="00211D2D" w:rsidRPr="00CF4070">
              <w:rPr>
                <w:rStyle w:val="af7"/>
                <w:lang w:val="uk-UA"/>
              </w:rPr>
              <w:t>Орієнтовний графік</w:t>
            </w:r>
            <w:r w:rsidR="00211D2D" w:rsidRPr="00CF4070">
              <w:rPr>
                <w:lang w:val="uk-UA"/>
              </w:rPr>
              <w:tab/>
            </w:r>
            <w:r w:rsidR="00211D2D" w:rsidRPr="00CF4070">
              <w:rPr>
                <w:lang w:val="uk-UA"/>
              </w:rPr>
              <w:fldChar w:fldCharType="begin"/>
            </w:r>
            <w:r w:rsidR="00211D2D" w:rsidRPr="00CF4070">
              <w:rPr>
                <w:lang w:val="uk-UA"/>
              </w:rPr>
              <w:instrText xml:space="preserve"> PAGEREF _Toc256000030 \h </w:instrText>
            </w:r>
            <w:r w:rsidR="00211D2D" w:rsidRPr="00CF4070">
              <w:rPr>
                <w:lang w:val="uk-UA"/>
              </w:rPr>
            </w:r>
            <w:r w:rsidR="00211D2D" w:rsidRPr="00CF4070">
              <w:rPr>
                <w:lang w:val="uk-UA"/>
              </w:rPr>
              <w:fldChar w:fldCharType="separate"/>
            </w:r>
            <w:r w:rsidR="00211D2D" w:rsidRPr="00CF4070">
              <w:rPr>
                <w:lang w:val="uk-UA"/>
              </w:rPr>
              <w:t>2</w:t>
            </w:r>
            <w:r w:rsidR="003E7AEF">
              <w:rPr>
                <w:lang w:val="uk-UA"/>
              </w:rPr>
              <w:t>5</w:t>
            </w:r>
            <w:r w:rsidR="00211D2D" w:rsidRPr="00CF4070">
              <w:rPr>
                <w:lang w:val="uk-UA"/>
              </w:rPr>
              <w:fldChar w:fldCharType="end"/>
            </w:r>
          </w:hyperlink>
        </w:p>
        <w:p w14:paraId="1D6A9F36" w14:textId="71EE06F1" w:rsidR="000641A9" w:rsidRPr="00CF4070" w:rsidRDefault="00782F99">
          <w:pPr>
            <w:pStyle w:val="31"/>
            <w:rPr>
              <w:rFonts w:asciiTheme="minorHAnsi" w:hAnsiTheme="minorHAnsi"/>
              <w:lang w:val="uk-UA"/>
            </w:rPr>
          </w:pPr>
          <w:hyperlink w:anchor="_Toc256000031" w:history="1">
            <w:r w:rsidR="00211D2D" w:rsidRPr="00CF4070">
              <w:rPr>
                <w:rStyle w:val="af7"/>
                <w:lang w:val="uk-UA"/>
              </w:rPr>
              <w:t>2.4.3</w:t>
            </w:r>
            <w:r w:rsidR="00211D2D" w:rsidRPr="00CF4070">
              <w:rPr>
                <w:rFonts w:asciiTheme="minorHAnsi" w:hAnsiTheme="minorHAnsi"/>
                <w:lang w:val="uk-UA"/>
              </w:rPr>
              <w:tab/>
            </w:r>
            <w:r w:rsidR="00211D2D" w:rsidRPr="00CF4070">
              <w:rPr>
                <w:rStyle w:val="af7"/>
                <w:lang w:val="uk-UA"/>
              </w:rPr>
              <w:t>Контракти на виконання робіт</w:t>
            </w:r>
            <w:r w:rsidR="00211D2D" w:rsidRPr="00CF4070">
              <w:rPr>
                <w:lang w:val="uk-UA"/>
              </w:rPr>
              <w:tab/>
            </w:r>
            <w:r w:rsidR="003E7AEF">
              <w:rPr>
                <w:lang w:val="uk-UA"/>
              </w:rPr>
              <w:t>26</w:t>
            </w:r>
          </w:hyperlink>
        </w:p>
        <w:p w14:paraId="1E6A8EB2" w14:textId="6DB092E4" w:rsidR="000641A9" w:rsidRPr="00CF4070" w:rsidRDefault="00782F99">
          <w:pPr>
            <w:pStyle w:val="31"/>
            <w:rPr>
              <w:rFonts w:asciiTheme="minorHAnsi" w:hAnsiTheme="minorHAnsi"/>
              <w:lang w:val="uk-UA"/>
            </w:rPr>
          </w:pPr>
          <w:hyperlink w:anchor="_Toc256000032" w:history="1">
            <w:r w:rsidR="00211D2D" w:rsidRPr="00CF4070">
              <w:rPr>
                <w:rStyle w:val="af7"/>
                <w:lang w:val="uk-UA"/>
              </w:rPr>
              <w:t>2.4.4</w:t>
            </w:r>
            <w:r w:rsidR="00211D2D" w:rsidRPr="00CF4070">
              <w:rPr>
                <w:rFonts w:asciiTheme="minorHAnsi" w:hAnsiTheme="minorHAnsi"/>
                <w:lang w:val="uk-UA"/>
              </w:rPr>
              <w:tab/>
            </w:r>
            <w:r w:rsidR="00211D2D" w:rsidRPr="00CF4070">
              <w:rPr>
                <w:rStyle w:val="af7"/>
                <w:lang w:val="uk-UA"/>
              </w:rPr>
              <w:t>Окремий банківський рахунок</w:t>
            </w:r>
            <w:r w:rsidR="00211D2D" w:rsidRPr="00CF4070">
              <w:rPr>
                <w:lang w:val="uk-UA"/>
              </w:rPr>
              <w:tab/>
            </w:r>
            <w:r w:rsidR="003E7AEF">
              <w:rPr>
                <w:lang w:val="uk-UA"/>
              </w:rPr>
              <w:t>26</w:t>
            </w:r>
          </w:hyperlink>
        </w:p>
        <w:p w14:paraId="78F0FF5A" w14:textId="2C522FE6" w:rsidR="000641A9" w:rsidRPr="00CF4070" w:rsidRDefault="00782F99">
          <w:pPr>
            <w:pStyle w:val="31"/>
            <w:rPr>
              <w:rFonts w:asciiTheme="minorHAnsi" w:hAnsiTheme="minorHAnsi"/>
              <w:lang w:val="uk-UA"/>
            </w:rPr>
          </w:pPr>
          <w:hyperlink w:anchor="_Toc256000033" w:history="1">
            <w:r w:rsidR="00211D2D" w:rsidRPr="00CF4070">
              <w:rPr>
                <w:rStyle w:val="af7"/>
                <w:lang w:val="uk-UA"/>
              </w:rPr>
              <w:t>2.4.5</w:t>
            </w:r>
            <w:r w:rsidR="00211D2D" w:rsidRPr="00CF4070">
              <w:rPr>
                <w:rFonts w:asciiTheme="minorHAnsi" w:hAnsiTheme="minorHAnsi"/>
                <w:lang w:val="uk-UA"/>
              </w:rPr>
              <w:tab/>
            </w:r>
            <w:r w:rsidR="00211D2D" w:rsidRPr="00CF4070">
              <w:rPr>
                <w:rStyle w:val="af7"/>
                <w:lang w:val="uk-UA"/>
              </w:rPr>
              <w:t>Обробка персональних даних</w:t>
            </w:r>
            <w:r w:rsidR="00211D2D" w:rsidRPr="00CF4070">
              <w:rPr>
                <w:lang w:val="uk-UA"/>
              </w:rPr>
              <w:tab/>
            </w:r>
            <w:r w:rsidR="003E7AEF">
              <w:rPr>
                <w:lang w:val="uk-UA"/>
              </w:rPr>
              <w:t>26</w:t>
            </w:r>
          </w:hyperlink>
        </w:p>
        <w:p w14:paraId="508124D8" w14:textId="23CCF385" w:rsidR="000641A9" w:rsidRPr="00CF4070" w:rsidRDefault="00782F99">
          <w:pPr>
            <w:pStyle w:val="31"/>
            <w:rPr>
              <w:rFonts w:asciiTheme="minorHAnsi" w:hAnsiTheme="minorHAnsi"/>
              <w:lang w:val="uk-UA"/>
            </w:rPr>
          </w:pPr>
          <w:hyperlink w:anchor="_Toc256000034" w:history="1">
            <w:r w:rsidR="00211D2D" w:rsidRPr="00CF4070">
              <w:rPr>
                <w:rStyle w:val="af7"/>
                <w:lang w:val="uk-UA"/>
              </w:rPr>
              <w:t>2.4.6</w:t>
            </w:r>
            <w:r w:rsidR="00211D2D" w:rsidRPr="00CF4070">
              <w:rPr>
                <w:rFonts w:asciiTheme="minorHAnsi" w:hAnsiTheme="minorHAnsi"/>
                <w:lang w:val="uk-UA"/>
              </w:rPr>
              <w:tab/>
            </w:r>
            <w:r w:rsidR="00211D2D" w:rsidRPr="00CF4070">
              <w:rPr>
                <w:rStyle w:val="af7"/>
                <w:lang w:val="uk-UA"/>
              </w:rPr>
              <w:t>Прозорість</w:t>
            </w:r>
            <w:r w:rsidR="00211D2D" w:rsidRPr="00CF4070">
              <w:rPr>
                <w:lang w:val="uk-UA"/>
              </w:rPr>
              <w:tab/>
            </w:r>
            <w:r w:rsidR="003E7AEF">
              <w:rPr>
                <w:lang w:val="uk-UA"/>
              </w:rPr>
              <w:t>27</w:t>
            </w:r>
          </w:hyperlink>
        </w:p>
        <w:p w14:paraId="056F43C5" w14:textId="77777777" w:rsidR="00525DA6" w:rsidRPr="00CF4070" w:rsidRDefault="00211D2D" w:rsidP="003E101E">
          <w:pPr>
            <w:rPr>
              <w:lang w:val="uk-UA"/>
            </w:rPr>
          </w:pPr>
          <w:r w:rsidRPr="00CF4070">
            <w:rPr>
              <w:b/>
              <w:noProof/>
              <w:lang w:val="uk-UA"/>
            </w:rPr>
            <w:fldChar w:fldCharType="end"/>
          </w:r>
        </w:p>
      </w:sdtContent>
    </w:sdt>
    <w:p w14:paraId="1887931E" w14:textId="77777777" w:rsidR="008B0EA0" w:rsidRPr="00CF4070" w:rsidRDefault="008B0EA0" w:rsidP="003E101E">
      <w:pPr>
        <w:rPr>
          <w:lang w:val="uk-UA"/>
        </w:rPr>
      </w:pPr>
    </w:p>
    <w:p w14:paraId="2423A25E" w14:textId="77777777" w:rsidR="00042CD3" w:rsidRPr="00CF4070" w:rsidRDefault="00042CD3" w:rsidP="003E101E">
      <w:pPr>
        <w:rPr>
          <w:lang w:val="uk-UA"/>
        </w:rPr>
      </w:pPr>
    </w:p>
    <w:p w14:paraId="0618BA08" w14:textId="77777777" w:rsidR="00765C93" w:rsidRPr="00CF4070" w:rsidRDefault="00211D2D" w:rsidP="00F95959">
      <w:pPr>
        <w:pStyle w:val="1"/>
        <w:rPr>
          <w:lang w:val="uk-UA"/>
        </w:rPr>
      </w:pPr>
      <w:bookmarkStart w:id="0" w:name="_Toc37496173"/>
      <w:r w:rsidRPr="00CF4070">
        <w:rPr>
          <w:lang w:val="uk-UA"/>
        </w:rPr>
        <w:br w:type="page"/>
      </w:r>
      <w:bookmarkStart w:id="1" w:name="_Toc256000000"/>
      <w:bookmarkStart w:id="2" w:name="_Toc57124087"/>
      <w:bookmarkEnd w:id="0"/>
      <w:r w:rsidRPr="00CF4070">
        <w:rPr>
          <w:lang w:val="uk-UA"/>
        </w:rPr>
        <w:lastRenderedPageBreak/>
        <w:t>Пілотна ініціатива Конкурентного фонду активної політики на ринку праці (ФАПРП)</w:t>
      </w:r>
      <w:bookmarkEnd w:id="1"/>
    </w:p>
    <w:p w14:paraId="7DA57C20" w14:textId="77777777" w:rsidR="000A0987" w:rsidRPr="00CF4070" w:rsidRDefault="00211D2D" w:rsidP="0095561F">
      <w:pPr>
        <w:pStyle w:val="2"/>
        <w:rPr>
          <w:lang w:val="uk-UA"/>
        </w:rPr>
      </w:pPr>
      <w:bookmarkStart w:id="3" w:name="_Toc256000001"/>
      <w:r w:rsidRPr="00CF4070">
        <w:rPr>
          <w:lang w:val="uk-UA"/>
        </w:rPr>
        <w:t>Контекст</w:t>
      </w:r>
      <w:bookmarkEnd w:id="2"/>
      <w:bookmarkEnd w:id="3"/>
    </w:p>
    <w:p w14:paraId="5097D2CE" w14:textId="77777777" w:rsidR="008F3404" w:rsidRPr="00CF4070" w:rsidRDefault="00211D2D" w:rsidP="003E101E">
      <w:pPr>
        <w:rPr>
          <w:kern w:val="0"/>
          <w:szCs w:val="22"/>
          <w:lang w:val="uk-UA"/>
        </w:rPr>
      </w:pPr>
      <w:proofErr w:type="spellStart"/>
      <w:r w:rsidRPr="00CF4070">
        <w:rPr>
          <w:lang w:val="uk-UA"/>
        </w:rPr>
        <w:t>Проєкт</w:t>
      </w:r>
      <w:proofErr w:type="spellEnd"/>
      <w:r w:rsidRPr="00CF4070">
        <w:rPr>
          <w:lang w:val="uk-UA"/>
        </w:rPr>
        <w:t xml:space="preserve"> BE-</w:t>
      </w:r>
      <w:proofErr w:type="spellStart"/>
      <w:r w:rsidRPr="00CF4070">
        <w:rPr>
          <w:lang w:val="uk-UA"/>
        </w:rPr>
        <w:t>Relieve</w:t>
      </w:r>
      <w:proofErr w:type="spellEnd"/>
      <w:r w:rsidRPr="00CF4070">
        <w:rPr>
          <w:lang w:val="uk-UA"/>
        </w:rPr>
        <w:t xml:space="preserve"> </w:t>
      </w:r>
      <w:proofErr w:type="spellStart"/>
      <w:r w:rsidRPr="00CF4070">
        <w:rPr>
          <w:lang w:val="uk-UA"/>
        </w:rPr>
        <w:t>Ukraine</w:t>
      </w:r>
      <w:proofErr w:type="spellEnd"/>
      <w:r w:rsidRPr="00CF4070">
        <w:rPr>
          <w:lang w:val="uk-UA"/>
        </w:rPr>
        <w:t xml:space="preserve"> складається з програми із загальною вартістю 150 млн євро, яка зосереджена на трьох основних напрямах: інфраструктура та енергетика, охорона здоров’я та соціальний захист, а також навички й зайнятість. Загальна мета програми — підтримка України у прагненні до кращого відновлення за допомогою ініціативи «</w:t>
      </w:r>
      <w:proofErr w:type="spellStart"/>
      <w:r w:rsidRPr="00CF4070">
        <w:rPr>
          <w:lang w:val="uk-UA"/>
        </w:rPr>
        <w:t>Build</w:t>
      </w:r>
      <w:proofErr w:type="spellEnd"/>
      <w:r w:rsidRPr="00CF4070">
        <w:rPr>
          <w:lang w:val="uk-UA"/>
        </w:rPr>
        <w:t xml:space="preserve"> </w:t>
      </w:r>
      <w:proofErr w:type="spellStart"/>
      <w:r w:rsidRPr="00CF4070">
        <w:rPr>
          <w:lang w:val="uk-UA"/>
        </w:rPr>
        <w:t>Back</w:t>
      </w:r>
      <w:proofErr w:type="spellEnd"/>
      <w:r w:rsidRPr="00CF4070">
        <w:rPr>
          <w:lang w:val="uk-UA"/>
        </w:rPr>
        <w:t xml:space="preserve"> </w:t>
      </w:r>
      <w:proofErr w:type="spellStart"/>
      <w:r w:rsidRPr="00CF4070">
        <w:rPr>
          <w:lang w:val="uk-UA"/>
        </w:rPr>
        <w:t>Better</w:t>
      </w:r>
      <w:proofErr w:type="spellEnd"/>
      <w:r w:rsidRPr="00CF4070">
        <w:rPr>
          <w:lang w:val="uk-UA"/>
        </w:rPr>
        <w:t>», наприклад, через удосконалення інфраструктури, зокрема енергоефективності та впливу на довкілля, підвищення якості та доступності послуг або зміцнення інституційної спроможності. Підхід «</w:t>
      </w:r>
      <w:proofErr w:type="spellStart"/>
      <w:r w:rsidRPr="00CF4070">
        <w:rPr>
          <w:lang w:val="uk-UA"/>
        </w:rPr>
        <w:t>Build</w:t>
      </w:r>
      <w:proofErr w:type="spellEnd"/>
      <w:r w:rsidRPr="00CF4070">
        <w:rPr>
          <w:lang w:val="uk-UA"/>
        </w:rPr>
        <w:t xml:space="preserve"> </w:t>
      </w:r>
      <w:proofErr w:type="spellStart"/>
      <w:r w:rsidRPr="00CF4070">
        <w:rPr>
          <w:lang w:val="uk-UA"/>
        </w:rPr>
        <w:t>Back</w:t>
      </w:r>
      <w:proofErr w:type="spellEnd"/>
      <w:r w:rsidRPr="00CF4070">
        <w:rPr>
          <w:lang w:val="uk-UA"/>
        </w:rPr>
        <w:t xml:space="preserve"> </w:t>
      </w:r>
      <w:proofErr w:type="spellStart"/>
      <w:r w:rsidRPr="00CF4070">
        <w:rPr>
          <w:lang w:val="uk-UA"/>
        </w:rPr>
        <w:t>Better</w:t>
      </w:r>
      <w:proofErr w:type="spellEnd"/>
      <w:r w:rsidRPr="00CF4070">
        <w:rPr>
          <w:lang w:val="uk-UA"/>
        </w:rPr>
        <w:t>» спрямований не лише на відновлення, а й тісно пов’язаний з перспективою вступу України до ЄС.</w:t>
      </w:r>
    </w:p>
    <w:p w14:paraId="6B7F1A5A" w14:textId="77777777" w:rsidR="008F3404" w:rsidRPr="00CF4070" w:rsidRDefault="00211D2D" w:rsidP="003E101E">
      <w:pPr>
        <w:rPr>
          <w:lang w:val="uk-UA"/>
        </w:rPr>
      </w:pPr>
      <w:r w:rsidRPr="00CF4070">
        <w:rPr>
          <w:lang w:val="uk-UA"/>
        </w:rPr>
        <w:t>У рамках цієї програми компонент навичок та зайнятості становить близько 30% загального бюджету. Значна частина коштів спрямована на інвестиції в інфраструктуру та обладнання для кількох відібраних закладів професійної (професійно-технічної) освіти (ПТО) у Києві та Чернігові на міському та обласному рівнях. Однак найбільшу додану вартість мають заходи з технічної допомоги. До них належать підтримка регіональних відділень Державної служби зайнятості (ДСЗ) та зусилля з посилення регіонального управління й координації у секторі ПТО та зайнятості за допомогою тристоронніх механізмів. У цьому компоненті виділяють дві цілі: забезпечення трансформації підтриманих закладів ПТО на Центри професійної досконалості (</w:t>
      </w:r>
      <w:proofErr w:type="spellStart"/>
      <w:r w:rsidRPr="00CF4070">
        <w:rPr>
          <w:lang w:val="uk-UA"/>
        </w:rPr>
        <w:t>CoVE</w:t>
      </w:r>
      <w:proofErr w:type="spellEnd"/>
      <w:r w:rsidRPr="00CF4070">
        <w:rPr>
          <w:lang w:val="uk-UA"/>
        </w:rPr>
        <w:t>) у своїх технічних галузях і сприяння підвищенню рівня зайнятості й зростанню продуктивності підприємств. Для їх досягнення буде реалізовано низку заходів активної політики на ринку праці (АПРП). Ці заходи підтримуватимуться через конкурентний механізм АПРП (МАПРП), який стане основним оперативним інструментом цього компонента.</w:t>
      </w:r>
    </w:p>
    <w:p w14:paraId="0622CFA8" w14:textId="0CB216E8" w:rsidR="008F3404" w:rsidRPr="00CF4070" w:rsidRDefault="00211D2D" w:rsidP="003E101E">
      <w:pPr>
        <w:rPr>
          <w:lang w:val="uk-UA"/>
        </w:rPr>
      </w:pPr>
      <w:r w:rsidRPr="00CF4070">
        <w:rPr>
          <w:lang w:val="uk-UA"/>
        </w:rPr>
        <w:t xml:space="preserve">МАПРП створений для посилення наявних механізмів АПРП і формування середовища, що сприятиме переходу від навчання до ринку праці. Для забезпечення ефективності та результативності механізм працюватиме через низку цільових конкурсів </w:t>
      </w:r>
      <w:proofErr w:type="spellStart"/>
      <w:r w:rsidRPr="00CF4070">
        <w:rPr>
          <w:lang w:val="uk-UA"/>
        </w:rPr>
        <w:t>проєктних</w:t>
      </w:r>
      <w:proofErr w:type="spellEnd"/>
      <w:r w:rsidRPr="00CF4070">
        <w:rPr>
          <w:lang w:val="uk-UA"/>
        </w:rPr>
        <w:t xml:space="preserve"> пропозицій (КПП). Такий підхід дозволить йому залишатися чутливим до мінливих потреб ринку праці й водночас забезпечить фінансування найкращих і найефективніших пропозицій. Ключовим елементом цього підходу є співпраця. Механізм заохочуватиме партнерства між приватними компаніями або комерційними організаціями, суб’єктами громадянського суспільства та постачальниками освітніх послуг. Узгоджуючи </w:t>
      </w:r>
      <w:r w:rsidR="00980D73">
        <w:rPr>
          <w:lang w:val="uk-UA"/>
        </w:rPr>
        <w:t>інтервенції</w:t>
      </w:r>
      <w:r w:rsidRPr="00CF4070">
        <w:rPr>
          <w:lang w:val="uk-UA"/>
        </w:rPr>
        <w:t xml:space="preserve"> з потребами галузі, МАПРП має на меті досягти відчутних результатів у сфері зайнятості та сприяти формуванню стійкішої робочої сили.</w:t>
      </w:r>
    </w:p>
    <w:p w14:paraId="0085154F" w14:textId="77777777" w:rsidR="008F3404" w:rsidRPr="00CF4070" w:rsidRDefault="00211D2D" w:rsidP="003E101E">
      <w:pPr>
        <w:rPr>
          <w:lang w:val="uk-UA"/>
        </w:rPr>
      </w:pPr>
      <w:r w:rsidRPr="00CF4070">
        <w:rPr>
          <w:lang w:val="uk-UA"/>
        </w:rPr>
        <w:t xml:space="preserve">Конкурс </w:t>
      </w:r>
      <w:proofErr w:type="spellStart"/>
      <w:r w:rsidRPr="00CF4070">
        <w:rPr>
          <w:lang w:val="uk-UA"/>
        </w:rPr>
        <w:t>проєктних</w:t>
      </w:r>
      <w:proofErr w:type="spellEnd"/>
      <w:r w:rsidRPr="00CF4070">
        <w:rPr>
          <w:lang w:val="uk-UA"/>
        </w:rPr>
        <w:t xml:space="preserve"> пропозицій і грантів, наданих у рамках МАПРП, матиме такі результати:</w:t>
      </w:r>
    </w:p>
    <w:p w14:paraId="0C8F30CC" w14:textId="77777777" w:rsidR="0051367F" w:rsidRPr="00CF4070" w:rsidRDefault="00211D2D" w:rsidP="003E101E">
      <w:pPr>
        <w:pStyle w:val="a"/>
        <w:rPr>
          <w:lang w:val="uk-UA"/>
        </w:rPr>
      </w:pPr>
      <w:r w:rsidRPr="00CF4070">
        <w:rPr>
          <w:lang w:val="uk-UA"/>
        </w:rPr>
        <w:t>зростання працевлаштованості безробітних і частково зайнятих осіб;</w:t>
      </w:r>
    </w:p>
    <w:p w14:paraId="6C4FC552" w14:textId="77777777" w:rsidR="008F3404" w:rsidRPr="00CF4070" w:rsidRDefault="00211D2D" w:rsidP="003E101E">
      <w:pPr>
        <w:pStyle w:val="a"/>
        <w:rPr>
          <w:lang w:val="uk-UA"/>
        </w:rPr>
      </w:pPr>
      <w:r w:rsidRPr="00CF4070">
        <w:rPr>
          <w:lang w:val="uk-UA"/>
        </w:rPr>
        <w:t>покращення переходу осіб до сталого працевлаштування;</w:t>
      </w:r>
    </w:p>
    <w:p w14:paraId="4B51BD82" w14:textId="77777777" w:rsidR="008F3404" w:rsidRPr="00CF4070" w:rsidRDefault="00211D2D" w:rsidP="003E101E">
      <w:pPr>
        <w:pStyle w:val="a"/>
        <w:rPr>
          <w:lang w:val="uk-UA"/>
        </w:rPr>
      </w:pPr>
      <w:r w:rsidRPr="00CF4070">
        <w:rPr>
          <w:lang w:val="uk-UA"/>
        </w:rPr>
        <w:t>розвиток навичок відповідно до потреб приватного сектору;</w:t>
      </w:r>
    </w:p>
    <w:p w14:paraId="19DFF6E0" w14:textId="77777777" w:rsidR="008F3404" w:rsidRPr="00CF4070" w:rsidRDefault="00211D2D" w:rsidP="003E101E">
      <w:pPr>
        <w:pStyle w:val="a"/>
        <w:rPr>
          <w:lang w:val="uk-UA"/>
        </w:rPr>
      </w:pPr>
      <w:r w:rsidRPr="00CF4070">
        <w:rPr>
          <w:lang w:val="uk-UA"/>
        </w:rPr>
        <w:t>інновації у методиках і технологіях навчання;</w:t>
      </w:r>
    </w:p>
    <w:p w14:paraId="400EB043" w14:textId="77777777" w:rsidR="008F3404" w:rsidRPr="00CF4070" w:rsidRDefault="00211D2D" w:rsidP="003E101E">
      <w:pPr>
        <w:pStyle w:val="a"/>
        <w:rPr>
          <w:lang w:val="uk-UA"/>
        </w:rPr>
      </w:pPr>
      <w:r w:rsidRPr="00CF4070">
        <w:rPr>
          <w:lang w:val="uk-UA"/>
        </w:rPr>
        <w:lastRenderedPageBreak/>
        <w:t>посилення співпраці між приватним сектором і постачальниками освітніх послуг;</w:t>
      </w:r>
    </w:p>
    <w:p w14:paraId="4D6F6677" w14:textId="5DE9B6A4" w:rsidR="008F3404" w:rsidRPr="006D5179" w:rsidRDefault="00211D2D" w:rsidP="003E101E">
      <w:pPr>
        <w:pStyle w:val="a"/>
        <w:rPr>
          <w:lang w:val="uk-UA"/>
        </w:rPr>
      </w:pPr>
      <w:r w:rsidRPr="00CF4070">
        <w:rPr>
          <w:lang w:val="uk-UA"/>
        </w:rPr>
        <w:t>перекваліфікація та підвищення кваліфікації робочої сили для адаптації до технологічних та економічних змін.</w:t>
      </w:r>
    </w:p>
    <w:p w14:paraId="45BACE27" w14:textId="77777777" w:rsidR="008F3404" w:rsidRPr="00CF4070" w:rsidRDefault="00211D2D" w:rsidP="003E101E">
      <w:pPr>
        <w:rPr>
          <w:lang w:val="uk-UA"/>
        </w:rPr>
      </w:pPr>
      <w:r w:rsidRPr="00CF4070">
        <w:rPr>
          <w:lang w:val="uk-UA"/>
        </w:rPr>
        <w:t>Можливості безперервного навчання стануть основою механізму, зокрема, для безробітних випускників закладів професійно-технічної та вищої освіти, а також молодих працівників. Для реагування на потреби ринку праці буде розроблено короткострокові спеціалізовані курси професійно-технічної освіти та підготовки (ПТОП). Вони відкриють нові можливості для підвищення професійно-технічної кваліфікації та перекваліфікації, що дасть змогу молодим випускникам і працівникам здобувати нові або додаткові технічні та міжгалузеві навички. Зрештою, такі курси розширять їхні кар’єрні можливості та допоможуть подолати постійний дефіцит кваліфікованих кадрів на ринку праці. Таким чином, механізм допомагає молоді адаптуватися до швидкозмінних умов праці та професійних вимог, характерних для економіки XXI століття. Важливо, що приватний сектор буде тісно залучений до визначення навчальних потреб, а також до створення, впровадження та оцінювання навчальних програм.</w:t>
      </w:r>
    </w:p>
    <w:p w14:paraId="2A838FBA" w14:textId="77777777" w:rsidR="008F3404" w:rsidRPr="00CF4070" w:rsidRDefault="00211D2D" w:rsidP="003E101E">
      <w:pPr>
        <w:rPr>
          <w:lang w:val="uk-UA"/>
        </w:rPr>
      </w:pPr>
      <w:r w:rsidRPr="00CF4070">
        <w:rPr>
          <w:lang w:val="uk-UA"/>
        </w:rPr>
        <w:t>Усі заходи в межах цього конкурсу буде розроблено та реалізовано із застосуванням підходу «навчання на робочому місці» (НРМ). НРМ — це комплекс навчальних стратегій, які об’єднують роботодавців і заклади освіти для створення структурованих можливостей навчання для студентів. Такі можливості можуть реалізовуватися у центрі ПТОП, на робочому місці або дистанційно за допомогою технологій для забезпечення зв’язку між студентами та роботодавцями у різних місцях. НРМ має чотири цілі: дати студентам можливість застосовувати на практиці здобуті навички, підвищити їхню обізнаність щодо можливих кар’єрних шляхів, сприяти дослідженню кар’єрних можливостей та підготувати їх до виходу на ринок праці. Саме тому підхід НРМ завжди має інтегруватися з аудиторним навчанням, де студенти можуть чітко простежити зв’язок між тим, що вони вивчають, та обраною кар’єрою.</w:t>
      </w:r>
    </w:p>
    <w:p w14:paraId="142D9915" w14:textId="77777777" w:rsidR="008F3404" w:rsidRPr="00CF4070" w:rsidRDefault="00211D2D" w:rsidP="003E101E">
      <w:pPr>
        <w:rPr>
          <w:lang w:val="uk-UA"/>
        </w:rPr>
      </w:pPr>
      <w:r w:rsidRPr="00CF4070">
        <w:rPr>
          <w:lang w:val="uk-UA"/>
        </w:rPr>
        <w:t>Заявники повинні від самого початку розроблення проєкту визначити партнерів із приватного сектору, забезпечуючи прихильність усіх сторін до підходу НРМ. На момент подання пропозицій уже мають бути підписані меморандуми про взаєморозуміння або подібні угоди. Студентам потрібен час і допомога для підготовки до заходів із НРМ, а також можливості для осмислення власного досвіду після її завершення. Тому якісне НРМ має включати такі елементи:</w:t>
      </w:r>
    </w:p>
    <w:p w14:paraId="34566B2F" w14:textId="77777777" w:rsidR="008F3404" w:rsidRPr="00CF4070" w:rsidRDefault="00211D2D" w:rsidP="003E101E">
      <w:pPr>
        <w:pStyle w:val="a"/>
        <w:rPr>
          <w:lang w:val="uk-UA"/>
        </w:rPr>
      </w:pPr>
      <w:r w:rsidRPr="00CF4070">
        <w:rPr>
          <w:lang w:val="uk-UA"/>
        </w:rPr>
        <w:t>послідовність досвіду, що починається з обізнаності й переходить до дослідження та практичної підготовки;</w:t>
      </w:r>
    </w:p>
    <w:p w14:paraId="725AB885" w14:textId="77777777" w:rsidR="008F3404" w:rsidRPr="00CF4070" w:rsidRDefault="00211D2D" w:rsidP="003E101E">
      <w:pPr>
        <w:pStyle w:val="a"/>
        <w:rPr>
          <w:lang w:val="uk-UA"/>
        </w:rPr>
      </w:pPr>
      <w:r w:rsidRPr="00CF4070">
        <w:rPr>
          <w:lang w:val="uk-UA"/>
        </w:rPr>
        <w:t>чітко визначені навчальні цілі, пов’язані з навчальними програмами;</w:t>
      </w:r>
    </w:p>
    <w:p w14:paraId="1D65CD57" w14:textId="77777777" w:rsidR="008F3404" w:rsidRPr="00CF4070" w:rsidRDefault="00211D2D" w:rsidP="003E101E">
      <w:pPr>
        <w:pStyle w:val="a"/>
        <w:rPr>
          <w:lang w:val="uk-UA"/>
        </w:rPr>
      </w:pPr>
      <w:r w:rsidRPr="00CF4070">
        <w:rPr>
          <w:lang w:val="uk-UA"/>
        </w:rPr>
        <w:t>узгодженість із кар’єрними інтересами студентів;</w:t>
      </w:r>
    </w:p>
    <w:p w14:paraId="6583425E" w14:textId="77777777" w:rsidR="008F3404" w:rsidRPr="00CF4070" w:rsidRDefault="00211D2D" w:rsidP="003E101E">
      <w:pPr>
        <w:pStyle w:val="a"/>
        <w:rPr>
          <w:lang w:val="uk-UA"/>
        </w:rPr>
      </w:pPr>
      <w:r w:rsidRPr="00CF4070">
        <w:rPr>
          <w:lang w:val="uk-UA"/>
        </w:rPr>
        <w:t>відповідність нормативам знань за предметами й галузевим/професійним стандартам;</w:t>
      </w:r>
    </w:p>
    <w:p w14:paraId="77960017" w14:textId="77777777" w:rsidR="008F3404" w:rsidRPr="00CF4070" w:rsidRDefault="00211D2D" w:rsidP="003E101E">
      <w:pPr>
        <w:pStyle w:val="a"/>
        <w:rPr>
          <w:lang w:val="uk-UA"/>
        </w:rPr>
      </w:pPr>
      <w:r w:rsidRPr="00CF4070">
        <w:rPr>
          <w:lang w:val="uk-UA"/>
        </w:rPr>
        <w:t>співпрацю роботодавців і освітян із чітко визначеними ролями кожного;</w:t>
      </w:r>
    </w:p>
    <w:p w14:paraId="508E5A6E" w14:textId="77777777" w:rsidR="008F3404" w:rsidRPr="00CF4070" w:rsidRDefault="00211D2D" w:rsidP="003E101E">
      <w:pPr>
        <w:pStyle w:val="a"/>
        <w:rPr>
          <w:lang w:val="uk-UA"/>
        </w:rPr>
      </w:pPr>
      <w:r w:rsidRPr="00CF4070">
        <w:rPr>
          <w:lang w:val="uk-UA"/>
        </w:rPr>
        <w:t>заходи різного рівня інтенсивності та тривалості;</w:t>
      </w:r>
    </w:p>
    <w:p w14:paraId="00301358" w14:textId="77777777" w:rsidR="008F3404" w:rsidRPr="00CF4070" w:rsidRDefault="00211D2D" w:rsidP="003E101E">
      <w:pPr>
        <w:pStyle w:val="a"/>
        <w:rPr>
          <w:lang w:val="uk-UA"/>
        </w:rPr>
      </w:pPr>
      <w:r w:rsidRPr="00CF4070">
        <w:rPr>
          <w:lang w:val="uk-UA"/>
        </w:rPr>
        <w:t>цільову підготовку студентів і можливості для роздумів.</w:t>
      </w:r>
    </w:p>
    <w:p w14:paraId="4F62C13A" w14:textId="0F065D70" w:rsidR="00C5703B" w:rsidRPr="00CF4070" w:rsidRDefault="00211D2D" w:rsidP="003E101E">
      <w:pPr>
        <w:rPr>
          <w:lang w:val="uk-UA"/>
        </w:rPr>
      </w:pPr>
      <w:r w:rsidRPr="00CF4070">
        <w:rPr>
          <w:lang w:val="uk-UA"/>
        </w:rPr>
        <w:lastRenderedPageBreak/>
        <w:t xml:space="preserve">Відібрані кандидати не залишаться сам на сам із цим процесом. Вони пройдуть навчання та постійно зміцнюватимуть свій потенціал за підтримки </w:t>
      </w:r>
      <w:r w:rsidR="001E0434">
        <w:rPr>
          <w:lang w:val="uk-UA"/>
        </w:rPr>
        <w:t xml:space="preserve">агентства </w:t>
      </w:r>
      <w:proofErr w:type="spellStart"/>
      <w:r w:rsidR="001E0434" w:rsidRPr="001E0434">
        <w:rPr>
          <w:lang w:val="uk-UA"/>
        </w:rPr>
        <w:t>Enabel</w:t>
      </w:r>
      <w:proofErr w:type="spellEnd"/>
      <w:r w:rsidRPr="00CF4070">
        <w:rPr>
          <w:lang w:val="uk-UA"/>
        </w:rPr>
        <w:t>, щоб ефективно й стало розробляти та впроваджувати підхід НРМ.</w:t>
      </w:r>
    </w:p>
    <w:p w14:paraId="1A9BB8FF" w14:textId="77777777" w:rsidR="00C5703B" w:rsidRPr="00CF4070" w:rsidRDefault="00211D2D" w:rsidP="00425544">
      <w:pPr>
        <w:pStyle w:val="2"/>
        <w:rPr>
          <w:lang w:val="uk-UA"/>
        </w:rPr>
      </w:pPr>
      <w:bookmarkStart w:id="4" w:name="_Toc256000002"/>
      <w:r w:rsidRPr="00CF4070">
        <w:rPr>
          <w:lang w:val="uk-UA"/>
        </w:rPr>
        <w:t>Цілі та очікувані результати</w:t>
      </w:r>
      <w:bookmarkEnd w:id="4"/>
    </w:p>
    <w:p w14:paraId="6314D837" w14:textId="77777777" w:rsidR="4B2DFDAF" w:rsidRPr="00CF4070" w:rsidRDefault="00211D2D" w:rsidP="003E101E">
      <w:pPr>
        <w:rPr>
          <w:lang w:val="uk-UA"/>
        </w:rPr>
      </w:pPr>
      <w:bookmarkStart w:id="5" w:name="_Toc206508215"/>
      <w:bookmarkStart w:id="6" w:name="_Toc206508279"/>
      <w:bookmarkStart w:id="7" w:name="_Toc206508344"/>
      <w:bookmarkEnd w:id="5"/>
      <w:bookmarkEnd w:id="6"/>
      <w:bookmarkEnd w:id="7"/>
      <w:r w:rsidRPr="00CF4070">
        <w:rPr>
          <w:b/>
          <w:bCs/>
          <w:lang w:val="uk-UA"/>
        </w:rPr>
        <w:t xml:space="preserve">Загальна ціль цього конкурсу </w:t>
      </w:r>
      <w:proofErr w:type="spellStart"/>
      <w:r w:rsidRPr="00CF4070">
        <w:rPr>
          <w:b/>
          <w:bCs/>
          <w:lang w:val="uk-UA"/>
        </w:rPr>
        <w:t>проєктних</w:t>
      </w:r>
      <w:proofErr w:type="spellEnd"/>
      <w:r w:rsidRPr="00CF4070">
        <w:rPr>
          <w:b/>
          <w:bCs/>
          <w:lang w:val="uk-UA"/>
        </w:rPr>
        <w:t xml:space="preserve"> пропозицій:</w:t>
      </w:r>
      <w:r w:rsidRPr="00CF4070">
        <w:rPr>
          <w:lang w:val="uk-UA"/>
        </w:rPr>
        <w:t xml:space="preserve"> забезпечити продовження інклюзивної освіти та професійно-технічної підготовки, а також покращити забезпечення та ефективне працевлаштування достатньо кваліфікованих працівників для процесу відновлення. </w:t>
      </w:r>
    </w:p>
    <w:p w14:paraId="31B79E0F" w14:textId="77777777" w:rsidR="4B2DFDAF" w:rsidRPr="00CF4070" w:rsidRDefault="00211D2D" w:rsidP="003E101E">
      <w:pPr>
        <w:rPr>
          <w:lang w:val="uk-UA"/>
        </w:rPr>
      </w:pPr>
      <w:r w:rsidRPr="00CF4070">
        <w:rPr>
          <w:b/>
          <w:bCs/>
          <w:lang w:val="uk-UA"/>
        </w:rPr>
        <w:t xml:space="preserve">Конкретні цілі цього конкурсу </w:t>
      </w:r>
      <w:proofErr w:type="spellStart"/>
      <w:r w:rsidRPr="00CF4070">
        <w:rPr>
          <w:b/>
          <w:bCs/>
          <w:lang w:val="uk-UA"/>
        </w:rPr>
        <w:t>проєктних</w:t>
      </w:r>
      <w:proofErr w:type="spellEnd"/>
      <w:r w:rsidRPr="00CF4070">
        <w:rPr>
          <w:b/>
          <w:bCs/>
          <w:lang w:val="uk-UA"/>
        </w:rPr>
        <w:t xml:space="preserve"> пропозицій:</w:t>
      </w:r>
      <w:r w:rsidRPr="00CF4070">
        <w:rPr>
          <w:lang w:val="uk-UA"/>
        </w:rPr>
        <w:t xml:space="preserve"> підвищення продуктивності завдяки кваліфікованій та інклюзивній робочій силі. </w:t>
      </w:r>
    </w:p>
    <w:p w14:paraId="6C376463" w14:textId="77777777" w:rsidR="4B2DFDAF" w:rsidRPr="00CF4070" w:rsidRDefault="00211D2D" w:rsidP="003E101E">
      <w:pPr>
        <w:rPr>
          <w:lang w:val="uk-UA"/>
        </w:rPr>
      </w:pPr>
      <w:r w:rsidRPr="00CF4070">
        <w:rPr>
          <w:lang w:val="uk-UA"/>
        </w:rPr>
        <w:t xml:space="preserve">Пріоритети цього конкурсу </w:t>
      </w:r>
      <w:proofErr w:type="spellStart"/>
      <w:r w:rsidRPr="00CF4070">
        <w:rPr>
          <w:lang w:val="uk-UA"/>
        </w:rPr>
        <w:t>проєктних</w:t>
      </w:r>
      <w:proofErr w:type="spellEnd"/>
      <w:r w:rsidRPr="00CF4070">
        <w:rPr>
          <w:lang w:val="uk-UA"/>
        </w:rPr>
        <w:t xml:space="preserve"> пропозицій: </w:t>
      </w:r>
    </w:p>
    <w:p w14:paraId="241319FC" w14:textId="77777777" w:rsidR="67245B0A" w:rsidRPr="00CF4070" w:rsidRDefault="00211D2D" w:rsidP="003E101E">
      <w:pPr>
        <w:pStyle w:val="a"/>
        <w:rPr>
          <w:rFonts w:cs="Arial"/>
          <w:color w:val="000000" w:themeColor="text1"/>
          <w:sz w:val="20"/>
          <w:szCs w:val="20"/>
          <w:lang w:val="uk-UA"/>
        </w:rPr>
      </w:pPr>
      <w:r w:rsidRPr="00CF4070">
        <w:rPr>
          <w:lang w:val="uk-UA"/>
        </w:rPr>
        <w:t>Підвищення працевлаштованості безробітних і частково зайнятих осіб, зокрема випускників закладів професійно-технічної та вищої освіти, а також молодих працівників.</w:t>
      </w:r>
    </w:p>
    <w:p w14:paraId="0BD8A14E" w14:textId="77777777" w:rsidR="67245B0A" w:rsidRPr="00CF4070" w:rsidRDefault="00211D2D" w:rsidP="003E101E">
      <w:pPr>
        <w:pStyle w:val="a"/>
        <w:rPr>
          <w:lang w:val="uk-UA"/>
        </w:rPr>
      </w:pPr>
      <w:r w:rsidRPr="00CF4070">
        <w:rPr>
          <w:lang w:val="uk-UA"/>
        </w:rPr>
        <w:t xml:space="preserve">Підтримка можливостей для безперервного навчання та сприяння освіті впродовж життя шляхом систематичного аналізу потреб у навчанні та структурних </w:t>
      </w:r>
      <w:proofErr w:type="spellStart"/>
      <w:r w:rsidRPr="00CF4070">
        <w:rPr>
          <w:lang w:val="uk-UA"/>
        </w:rPr>
        <w:t>зв’язків</w:t>
      </w:r>
      <w:proofErr w:type="spellEnd"/>
      <w:r w:rsidRPr="00CF4070">
        <w:rPr>
          <w:lang w:val="uk-UA"/>
        </w:rPr>
        <w:t xml:space="preserve"> з ринком праці.</w:t>
      </w:r>
    </w:p>
    <w:p w14:paraId="10B0EF20" w14:textId="77777777" w:rsidR="67245B0A" w:rsidRPr="00CF4070" w:rsidRDefault="00211D2D" w:rsidP="003E101E">
      <w:pPr>
        <w:pStyle w:val="a"/>
        <w:rPr>
          <w:lang w:val="uk-UA"/>
        </w:rPr>
      </w:pPr>
      <w:r w:rsidRPr="00CF4070">
        <w:rPr>
          <w:lang w:val="uk-UA"/>
        </w:rPr>
        <w:t>Створення нових шляхів підвищення кваліфікації та перекваліфікації, адаптованих до потреб ринку праці, що дає змогу здобувати певні нові або додаткові технічні й міжгалузеві навички для розширення їхніх кар’єрних можливостей.</w:t>
      </w:r>
    </w:p>
    <w:p w14:paraId="6ED26488" w14:textId="77777777" w:rsidR="67245B0A" w:rsidRPr="00CF4070" w:rsidRDefault="00211D2D" w:rsidP="003E101E">
      <w:pPr>
        <w:pStyle w:val="a"/>
        <w:rPr>
          <w:lang w:val="uk-UA"/>
        </w:rPr>
      </w:pPr>
      <w:r w:rsidRPr="00CF4070">
        <w:rPr>
          <w:lang w:val="uk-UA"/>
        </w:rPr>
        <w:t>Усунення постійних і нових прогалин у навичках робочої сили, допомога молоді та працівникам адаптуватися до швидкозмінних умов праці та професійних вимог економіки XXI століття.</w:t>
      </w:r>
    </w:p>
    <w:p w14:paraId="1867A14E" w14:textId="77777777" w:rsidR="67245B0A" w:rsidRPr="00CF4070" w:rsidRDefault="00211D2D" w:rsidP="003E101E">
      <w:pPr>
        <w:pStyle w:val="a"/>
        <w:rPr>
          <w:lang w:val="uk-UA"/>
        </w:rPr>
      </w:pPr>
      <w:r w:rsidRPr="00CF4070">
        <w:rPr>
          <w:lang w:val="uk-UA"/>
        </w:rPr>
        <w:t>Зміцнення співпраці між приватним сектором і постачальниками освітніх послуг, для забезпечення відповідності розвитку навичок потребам ринку.</w:t>
      </w:r>
    </w:p>
    <w:p w14:paraId="5AA3F664" w14:textId="77777777" w:rsidR="67245B0A" w:rsidRPr="00CF4070" w:rsidRDefault="00211D2D" w:rsidP="003E101E">
      <w:pPr>
        <w:pStyle w:val="a"/>
        <w:rPr>
          <w:lang w:val="uk-UA"/>
        </w:rPr>
      </w:pPr>
      <w:r w:rsidRPr="00CF4070">
        <w:rPr>
          <w:lang w:val="uk-UA"/>
        </w:rPr>
        <w:t>Залучення приватного сектору до визначення потреб у навчанні, а також до розроблення, впровадження та оцінювання навчальних програм.</w:t>
      </w:r>
    </w:p>
    <w:p w14:paraId="5F3037FD" w14:textId="77777777" w:rsidR="4B2DFDAF" w:rsidRPr="00CF4070" w:rsidRDefault="00211D2D" w:rsidP="003E101E">
      <w:pPr>
        <w:pStyle w:val="a"/>
        <w:rPr>
          <w:lang w:val="uk-UA"/>
        </w:rPr>
      </w:pPr>
      <w:r w:rsidRPr="00CF4070">
        <w:rPr>
          <w:lang w:val="uk-UA"/>
        </w:rPr>
        <w:t>Сприяння впровадженню інновацій у методики та технології навчання для підвищення його ефективності та результативності.</w:t>
      </w:r>
    </w:p>
    <w:p w14:paraId="57E0C0B2" w14:textId="77777777" w:rsidR="67245B0A" w:rsidRPr="00CF4070" w:rsidRDefault="67245B0A" w:rsidP="003E101E">
      <w:pPr>
        <w:rPr>
          <w:lang w:val="uk-UA"/>
        </w:rPr>
      </w:pPr>
    </w:p>
    <w:p w14:paraId="644D5A0F" w14:textId="77777777" w:rsidR="4B2DFDAF" w:rsidRPr="00CF4070" w:rsidRDefault="00211D2D" w:rsidP="003E101E">
      <w:pPr>
        <w:rPr>
          <w:lang w:val="uk-UA"/>
        </w:rPr>
      </w:pPr>
      <w:r w:rsidRPr="00CF4070">
        <w:rPr>
          <w:lang w:val="uk-UA"/>
        </w:rPr>
        <w:t>Очікувані результати для загального бюджету цього конкурсу:</w:t>
      </w:r>
    </w:p>
    <w:p w14:paraId="0684D2C9" w14:textId="503C0E2D" w:rsidR="4AB3B3ED" w:rsidRPr="00CF4070" w:rsidRDefault="00211D2D" w:rsidP="003E101E">
      <w:pPr>
        <w:pStyle w:val="a"/>
        <w:rPr>
          <w:lang w:val="uk-UA"/>
        </w:rPr>
      </w:pPr>
      <w:r w:rsidRPr="00CF4070">
        <w:rPr>
          <w:b/>
          <w:bCs/>
          <w:lang w:val="uk-UA"/>
        </w:rPr>
        <w:t>616 молодих людей (15–35 років) та дорослих (35+ років)</w:t>
      </w:r>
      <w:r w:rsidRPr="00CF4070">
        <w:rPr>
          <w:lang w:val="uk-UA"/>
        </w:rPr>
        <w:t xml:space="preserve">, які отримали підтримку в межах програм </w:t>
      </w:r>
      <w:proofErr w:type="spellStart"/>
      <w:r w:rsidR="001E0434" w:rsidRPr="001E0434">
        <w:rPr>
          <w:lang w:val="uk-UA"/>
        </w:rPr>
        <w:t>Enabel</w:t>
      </w:r>
      <w:proofErr w:type="spellEnd"/>
      <w:r w:rsidRPr="00CF4070">
        <w:rPr>
          <w:lang w:val="uk-UA"/>
        </w:rPr>
        <w:t xml:space="preserve"> (оплачувана робота, допомога із започаткуванням і розвитком бізнесу, тренінги з працевлаштування), а також забезпечили або покращили можливості (само)зайнятості (з розподілом за статтю, віком та особливим статусом: внутрішньо переміщені особи, особи з інвалідністю, ветерани).</w:t>
      </w:r>
    </w:p>
    <w:p w14:paraId="30971AA0" w14:textId="77777777" w:rsidR="4AB3B3ED" w:rsidRPr="00CF4070" w:rsidRDefault="00211D2D" w:rsidP="003E101E">
      <w:pPr>
        <w:pStyle w:val="a"/>
        <w:rPr>
          <w:lang w:val="uk-UA"/>
        </w:rPr>
      </w:pPr>
      <w:r w:rsidRPr="00CF4070">
        <w:rPr>
          <w:lang w:val="uk-UA"/>
        </w:rPr>
        <w:lastRenderedPageBreak/>
        <w:t xml:space="preserve">Щонайменше </w:t>
      </w:r>
      <w:r w:rsidRPr="00CF4070">
        <w:rPr>
          <w:b/>
          <w:bCs/>
          <w:lang w:val="uk-UA"/>
        </w:rPr>
        <w:t>25% технічних фахівців/стажистів</w:t>
      </w:r>
      <w:r w:rsidRPr="00CF4070">
        <w:rPr>
          <w:lang w:val="uk-UA"/>
        </w:rPr>
        <w:t>, які підвищили свою кваліфікацію, повідомляють про зростання продуктивності та/або доходу через шість місяців після завершення навчання.</w:t>
      </w:r>
    </w:p>
    <w:p w14:paraId="2FE5290B" w14:textId="77777777" w:rsidR="4B2DFDAF" w:rsidRPr="00CF4070" w:rsidRDefault="00211D2D" w:rsidP="003E101E">
      <w:pPr>
        <w:pStyle w:val="a"/>
        <w:rPr>
          <w:lang w:val="uk-UA"/>
        </w:rPr>
      </w:pPr>
      <w:r w:rsidRPr="00CF4070">
        <w:rPr>
          <w:lang w:val="uk-UA"/>
        </w:rPr>
        <w:t xml:space="preserve">Щонайменше 60% випускників/стажистів, зокрема жінок, вразливої молоді, осіб з інвалідністю та ветеранів війни, працевлаштовуються або стають </w:t>
      </w:r>
      <w:proofErr w:type="spellStart"/>
      <w:r w:rsidRPr="00CF4070">
        <w:rPr>
          <w:lang w:val="uk-UA"/>
        </w:rPr>
        <w:t>самозайнятими</w:t>
      </w:r>
      <w:proofErr w:type="spellEnd"/>
      <w:r w:rsidRPr="00CF4070">
        <w:rPr>
          <w:lang w:val="uk-UA"/>
        </w:rPr>
        <w:t xml:space="preserve"> протягом шести місяців після завершення навчання.</w:t>
      </w:r>
    </w:p>
    <w:p w14:paraId="05645853" w14:textId="77777777" w:rsidR="01FF5FEC" w:rsidRPr="00CF4070" w:rsidRDefault="01FF5FEC" w:rsidP="003E101E">
      <w:pPr>
        <w:rPr>
          <w:lang w:val="uk-UA"/>
        </w:rPr>
      </w:pPr>
    </w:p>
    <w:p w14:paraId="5D841211" w14:textId="5873E058" w:rsidR="00D108E6" w:rsidRPr="00CF4070" w:rsidRDefault="00211D2D" w:rsidP="003E101E">
      <w:pPr>
        <w:rPr>
          <w:lang w:val="uk-UA"/>
        </w:rPr>
      </w:pPr>
      <w:r w:rsidRPr="00CF4070">
        <w:rPr>
          <w:lang w:val="uk-UA"/>
        </w:rPr>
        <w:t>Логічна матриця — очікувані результати та показники</w:t>
      </w:r>
    </w:p>
    <w:tbl>
      <w:tblPr>
        <w:tblStyle w:val="aff6"/>
        <w:tblW w:w="0" w:type="auto"/>
        <w:tblLayout w:type="fixed"/>
        <w:tblLook w:val="04A0" w:firstRow="1" w:lastRow="0" w:firstColumn="1" w:lastColumn="0" w:noHBand="0" w:noVBand="1"/>
      </w:tblPr>
      <w:tblGrid>
        <w:gridCol w:w="2160"/>
        <w:gridCol w:w="2808"/>
        <w:gridCol w:w="1512"/>
        <w:gridCol w:w="2160"/>
      </w:tblGrid>
      <w:tr w:rsidR="000641A9" w:rsidRPr="00CF4070" w14:paraId="2BDB5CAA" w14:textId="77777777" w:rsidTr="000641A9">
        <w:trPr>
          <w:cnfStyle w:val="100000000000" w:firstRow="1" w:lastRow="0" w:firstColumn="0" w:lastColumn="0" w:oddVBand="0" w:evenVBand="0" w:oddHBand="0" w:evenHBand="0" w:firstRowFirstColumn="0" w:firstRowLastColumn="0" w:lastRowFirstColumn="0" w:lastRowLastColumn="0"/>
          <w:trHeight w:val="300"/>
        </w:trPr>
        <w:tc>
          <w:tcPr>
            <w:tcW w:w="2160" w:type="dxa"/>
          </w:tcPr>
          <w:p w14:paraId="2EB5FC87" w14:textId="77777777" w:rsidR="362DAF9B" w:rsidRPr="00CF4070" w:rsidRDefault="00211D2D" w:rsidP="003E101E">
            <w:pPr>
              <w:rPr>
                <w:lang w:val="uk-UA"/>
              </w:rPr>
            </w:pPr>
            <w:r w:rsidRPr="00CF4070">
              <w:rPr>
                <w:lang w:val="uk-UA"/>
              </w:rPr>
              <w:t>Очікуваний результат (ОР)</w:t>
            </w:r>
          </w:p>
        </w:tc>
        <w:tc>
          <w:tcPr>
            <w:tcW w:w="2808" w:type="dxa"/>
          </w:tcPr>
          <w:p w14:paraId="16A5A588" w14:textId="77777777" w:rsidR="362DAF9B" w:rsidRPr="00CF4070" w:rsidRDefault="00211D2D" w:rsidP="003E101E">
            <w:pPr>
              <w:rPr>
                <w:lang w:val="uk-UA"/>
              </w:rPr>
            </w:pPr>
            <w:r w:rsidRPr="00CF4070">
              <w:rPr>
                <w:lang w:val="uk-UA"/>
              </w:rPr>
              <w:t>Показник</w:t>
            </w:r>
          </w:p>
        </w:tc>
        <w:tc>
          <w:tcPr>
            <w:tcW w:w="1512" w:type="dxa"/>
          </w:tcPr>
          <w:p w14:paraId="6BCC07C1" w14:textId="77777777" w:rsidR="362DAF9B" w:rsidRPr="00CF4070" w:rsidRDefault="00211D2D" w:rsidP="003E101E">
            <w:pPr>
              <w:rPr>
                <w:lang w:val="uk-UA"/>
              </w:rPr>
            </w:pPr>
            <w:r w:rsidRPr="00CF4070">
              <w:rPr>
                <w:lang w:val="uk-UA"/>
              </w:rPr>
              <w:t>Цільовий показник</w:t>
            </w:r>
          </w:p>
        </w:tc>
        <w:tc>
          <w:tcPr>
            <w:tcW w:w="2160" w:type="dxa"/>
          </w:tcPr>
          <w:p w14:paraId="0D525D8B" w14:textId="77777777" w:rsidR="362DAF9B" w:rsidRPr="00CF4070" w:rsidRDefault="00211D2D" w:rsidP="003E101E">
            <w:pPr>
              <w:rPr>
                <w:lang w:val="uk-UA"/>
              </w:rPr>
            </w:pPr>
            <w:r w:rsidRPr="00CF4070">
              <w:rPr>
                <w:lang w:val="uk-UA"/>
              </w:rPr>
              <w:t>Засоби перевірки</w:t>
            </w:r>
          </w:p>
        </w:tc>
      </w:tr>
      <w:tr w:rsidR="000641A9" w:rsidRPr="00226343" w14:paraId="676B8D00" w14:textId="77777777" w:rsidTr="000641A9">
        <w:trPr>
          <w:trHeight w:val="300"/>
        </w:trPr>
        <w:tc>
          <w:tcPr>
            <w:tcW w:w="2160" w:type="dxa"/>
          </w:tcPr>
          <w:p w14:paraId="197E9DF5" w14:textId="042F7BC2" w:rsidR="362DAF9B" w:rsidRPr="00CF4070" w:rsidRDefault="00211D2D" w:rsidP="003E101E">
            <w:pPr>
              <w:rPr>
                <w:lang w:val="uk-UA"/>
              </w:rPr>
            </w:pPr>
            <w:r w:rsidRPr="00CF4070">
              <w:rPr>
                <w:lang w:val="uk-UA"/>
              </w:rPr>
              <w:t xml:space="preserve">ОР1: 616 молодих людей (15–35 років) та дорослих (35+ років) отримують підтримку в межах програм </w:t>
            </w:r>
            <w:proofErr w:type="spellStart"/>
            <w:r w:rsidR="001E0434" w:rsidRPr="001E0434">
              <w:rPr>
                <w:lang w:val="uk-UA"/>
              </w:rPr>
              <w:t>Enabel</w:t>
            </w:r>
            <w:proofErr w:type="spellEnd"/>
            <w:r w:rsidR="001E0434" w:rsidRPr="001E0434">
              <w:rPr>
                <w:lang w:val="uk-UA"/>
              </w:rPr>
              <w:t xml:space="preserve"> </w:t>
            </w:r>
            <w:r w:rsidRPr="00CF4070">
              <w:rPr>
                <w:lang w:val="uk-UA"/>
              </w:rPr>
              <w:t>і забезпечують або покращують можливості (само)зайнятості.</w:t>
            </w:r>
          </w:p>
        </w:tc>
        <w:tc>
          <w:tcPr>
            <w:tcW w:w="2808" w:type="dxa"/>
          </w:tcPr>
          <w:p w14:paraId="297E7C53" w14:textId="270C7675" w:rsidR="362DAF9B" w:rsidRPr="00CF4070" w:rsidRDefault="00211D2D" w:rsidP="003E101E">
            <w:pPr>
              <w:rPr>
                <w:lang w:val="uk-UA"/>
              </w:rPr>
            </w:pPr>
            <w:r w:rsidRPr="00CF4070">
              <w:rPr>
                <w:lang w:val="uk-UA"/>
              </w:rPr>
              <w:t xml:space="preserve">Кількість осіб, які отримали підтримку в межах програм </w:t>
            </w:r>
            <w:proofErr w:type="spellStart"/>
            <w:r w:rsidR="001E0434" w:rsidRPr="001E0434">
              <w:rPr>
                <w:lang w:val="uk-UA"/>
              </w:rPr>
              <w:t>Enabel</w:t>
            </w:r>
            <w:proofErr w:type="spellEnd"/>
            <w:r w:rsidR="001E0434" w:rsidRPr="00CF4070">
              <w:rPr>
                <w:lang w:val="uk-UA"/>
              </w:rPr>
              <w:t xml:space="preserve"> </w:t>
            </w:r>
            <w:r w:rsidRPr="00CF4070">
              <w:rPr>
                <w:lang w:val="uk-UA"/>
              </w:rPr>
              <w:t xml:space="preserve">і забезпечили або покращили можливості (само)зайнятості </w:t>
            </w:r>
          </w:p>
        </w:tc>
        <w:tc>
          <w:tcPr>
            <w:tcW w:w="1512" w:type="dxa"/>
          </w:tcPr>
          <w:p w14:paraId="74743818" w14:textId="77777777" w:rsidR="362DAF9B" w:rsidRPr="00CF4070" w:rsidRDefault="00211D2D" w:rsidP="003E101E">
            <w:pPr>
              <w:rPr>
                <w:lang w:val="uk-UA"/>
              </w:rPr>
            </w:pPr>
            <w:r w:rsidRPr="00CF4070">
              <w:rPr>
                <w:lang w:val="uk-UA"/>
              </w:rPr>
              <w:t xml:space="preserve"> </w:t>
            </w:r>
          </w:p>
        </w:tc>
        <w:tc>
          <w:tcPr>
            <w:tcW w:w="2160" w:type="dxa"/>
          </w:tcPr>
          <w:p w14:paraId="2998D68C" w14:textId="77777777" w:rsidR="362DAF9B" w:rsidRPr="00CF4070" w:rsidRDefault="00211D2D" w:rsidP="003E101E">
            <w:pPr>
              <w:rPr>
                <w:lang w:val="uk-UA"/>
              </w:rPr>
            </w:pPr>
            <w:r w:rsidRPr="00CF4070">
              <w:rPr>
                <w:lang w:val="uk-UA"/>
              </w:rPr>
              <w:t xml:space="preserve">Реєстр </w:t>
            </w:r>
            <w:proofErr w:type="spellStart"/>
            <w:r w:rsidRPr="00CF4070">
              <w:rPr>
                <w:lang w:val="uk-UA"/>
              </w:rPr>
              <w:t>бенефіціарів</w:t>
            </w:r>
            <w:proofErr w:type="spellEnd"/>
            <w:r w:rsidRPr="00CF4070">
              <w:rPr>
                <w:lang w:val="uk-UA"/>
              </w:rPr>
              <w:t>, звітність щодо контролю реалізації програми, дослідження кар’єрного шляху випускників</w:t>
            </w:r>
          </w:p>
        </w:tc>
      </w:tr>
      <w:tr w:rsidR="000641A9" w:rsidRPr="00226343" w14:paraId="7D5BBFFC" w14:textId="77777777" w:rsidTr="000641A9">
        <w:trPr>
          <w:trHeight w:val="300"/>
        </w:trPr>
        <w:tc>
          <w:tcPr>
            <w:tcW w:w="2160" w:type="dxa"/>
          </w:tcPr>
          <w:p w14:paraId="240D3888" w14:textId="77777777" w:rsidR="362DAF9B" w:rsidRPr="00CF4070" w:rsidRDefault="00211D2D" w:rsidP="003E101E">
            <w:pPr>
              <w:rPr>
                <w:lang w:val="uk-UA"/>
              </w:rPr>
            </w:pPr>
            <w:r w:rsidRPr="00CF4070">
              <w:rPr>
                <w:lang w:val="uk-UA"/>
              </w:rPr>
              <w:t>ОР2: технічні фахівці/стажисти, які підвищили свою кваліфікацію, демонструють зростання продуктивності та/або доходу протягом шести місяців після завершення навчання.</w:t>
            </w:r>
          </w:p>
        </w:tc>
        <w:tc>
          <w:tcPr>
            <w:tcW w:w="2808" w:type="dxa"/>
          </w:tcPr>
          <w:p w14:paraId="2A3E72BA" w14:textId="77777777" w:rsidR="362DAF9B" w:rsidRPr="00CF4070" w:rsidRDefault="00211D2D" w:rsidP="003E101E">
            <w:pPr>
              <w:rPr>
                <w:lang w:val="uk-UA"/>
              </w:rPr>
            </w:pPr>
            <w:r w:rsidRPr="00CF4070">
              <w:rPr>
                <w:lang w:val="uk-UA"/>
              </w:rPr>
              <w:t>Частка технічних фахівців/стажистів, які підвищили свою кваліфікацію й повідомляють про зростання продуктивності та/або доходу через шість місяців після завершення навчання.</w:t>
            </w:r>
          </w:p>
        </w:tc>
        <w:tc>
          <w:tcPr>
            <w:tcW w:w="1512" w:type="dxa"/>
          </w:tcPr>
          <w:p w14:paraId="38C421B0" w14:textId="77777777" w:rsidR="362DAF9B" w:rsidRPr="00CF4070" w:rsidRDefault="00211D2D" w:rsidP="003E101E">
            <w:pPr>
              <w:rPr>
                <w:lang w:val="uk-UA"/>
              </w:rPr>
            </w:pPr>
            <w:r w:rsidRPr="00CF4070">
              <w:rPr>
                <w:lang w:val="uk-UA"/>
              </w:rPr>
              <w:t>≥25%</w:t>
            </w:r>
          </w:p>
          <w:p w14:paraId="574D27CA" w14:textId="77777777" w:rsidR="362DAF9B" w:rsidRPr="00CF4070" w:rsidRDefault="362DAF9B" w:rsidP="003E101E">
            <w:pPr>
              <w:rPr>
                <w:lang w:val="uk-UA"/>
              </w:rPr>
            </w:pPr>
          </w:p>
        </w:tc>
        <w:tc>
          <w:tcPr>
            <w:tcW w:w="2160" w:type="dxa"/>
          </w:tcPr>
          <w:p w14:paraId="45FC5BD4" w14:textId="77777777" w:rsidR="362DAF9B" w:rsidRPr="00CF4070" w:rsidRDefault="00211D2D" w:rsidP="003E101E">
            <w:pPr>
              <w:rPr>
                <w:lang w:val="uk-UA"/>
              </w:rPr>
            </w:pPr>
            <w:r w:rsidRPr="00CF4070">
              <w:rPr>
                <w:lang w:val="uk-UA"/>
              </w:rPr>
              <w:t>Опитування після навчання, дослідження кар’єрного шляху випускників, звітність про заробітну плату/ділова документація, якщо є</w:t>
            </w:r>
          </w:p>
        </w:tc>
      </w:tr>
      <w:tr w:rsidR="000641A9" w:rsidRPr="00226343" w14:paraId="176D9804" w14:textId="77777777" w:rsidTr="000641A9">
        <w:trPr>
          <w:trHeight w:val="300"/>
        </w:trPr>
        <w:tc>
          <w:tcPr>
            <w:tcW w:w="2160" w:type="dxa"/>
          </w:tcPr>
          <w:p w14:paraId="43E11CEF" w14:textId="77777777" w:rsidR="362DAF9B" w:rsidRPr="00CF4070" w:rsidRDefault="00211D2D" w:rsidP="003E101E">
            <w:pPr>
              <w:rPr>
                <w:lang w:val="uk-UA"/>
              </w:rPr>
            </w:pPr>
            <w:r w:rsidRPr="00CF4070">
              <w:rPr>
                <w:lang w:val="uk-UA"/>
              </w:rPr>
              <w:t>ОР3: випускники/стажисти інтегровані на ринок праці протягом шести місяців після закінчення навчання.</w:t>
            </w:r>
          </w:p>
        </w:tc>
        <w:tc>
          <w:tcPr>
            <w:tcW w:w="2808" w:type="dxa"/>
          </w:tcPr>
          <w:p w14:paraId="2E1FD65D" w14:textId="77777777" w:rsidR="362DAF9B" w:rsidRPr="00CF4070" w:rsidRDefault="00211D2D" w:rsidP="003E101E">
            <w:pPr>
              <w:rPr>
                <w:lang w:val="uk-UA"/>
              </w:rPr>
            </w:pPr>
            <w:r w:rsidRPr="00CF4070">
              <w:rPr>
                <w:lang w:val="uk-UA"/>
              </w:rPr>
              <w:t xml:space="preserve">Частка випускників/стажистів, які пройшли навчання, зокрема жінок, вразливої молоді, осіб з інвалідністю та ветеранів війни, які працевлаштувалися або стали </w:t>
            </w:r>
            <w:proofErr w:type="spellStart"/>
            <w:r w:rsidRPr="00CF4070">
              <w:rPr>
                <w:lang w:val="uk-UA"/>
              </w:rPr>
              <w:t>самозайнятими</w:t>
            </w:r>
            <w:proofErr w:type="spellEnd"/>
            <w:r w:rsidRPr="00CF4070">
              <w:rPr>
                <w:lang w:val="uk-UA"/>
              </w:rPr>
              <w:t xml:space="preserve"> протягом шести місяців </w:t>
            </w:r>
            <w:r w:rsidRPr="00CF4070">
              <w:rPr>
                <w:lang w:val="uk-UA"/>
              </w:rPr>
              <w:lastRenderedPageBreak/>
              <w:t>після завершення навчання.</w:t>
            </w:r>
          </w:p>
        </w:tc>
        <w:tc>
          <w:tcPr>
            <w:tcW w:w="1512" w:type="dxa"/>
          </w:tcPr>
          <w:p w14:paraId="166F89F3" w14:textId="77777777" w:rsidR="362DAF9B" w:rsidRPr="00CF4070" w:rsidRDefault="00211D2D" w:rsidP="003E101E">
            <w:pPr>
              <w:rPr>
                <w:lang w:val="uk-UA"/>
              </w:rPr>
            </w:pPr>
            <w:r w:rsidRPr="00CF4070">
              <w:rPr>
                <w:lang w:val="uk-UA"/>
              </w:rPr>
              <w:lastRenderedPageBreak/>
              <w:t>≥60%</w:t>
            </w:r>
          </w:p>
          <w:p w14:paraId="500BF2C9" w14:textId="77777777" w:rsidR="362DAF9B" w:rsidRPr="00CF4070" w:rsidRDefault="362DAF9B" w:rsidP="003E101E">
            <w:pPr>
              <w:rPr>
                <w:lang w:val="uk-UA"/>
              </w:rPr>
            </w:pPr>
          </w:p>
        </w:tc>
        <w:tc>
          <w:tcPr>
            <w:tcW w:w="2160" w:type="dxa"/>
          </w:tcPr>
          <w:p w14:paraId="756DFC1B" w14:textId="70726336" w:rsidR="362DAF9B" w:rsidRPr="00CF4070" w:rsidRDefault="00211D2D" w:rsidP="003E101E">
            <w:pPr>
              <w:rPr>
                <w:lang w:val="uk-UA"/>
              </w:rPr>
            </w:pPr>
            <w:r w:rsidRPr="00CF4070">
              <w:rPr>
                <w:lang w:val="uk-UA"/>
              </w:rPr>
              <w:t>Дослідження кар’єрного шляху випускників, звітність про зайнятість/</w:t>
            </w:r>
            <w:r w:rsidR="005C13A4" w:rsidRPr="005C13A4">
              <w:rPr>
                <w:lang w:val="uk-UA"/>
              </w:rPr>
              <w:t xml:space="preserve"> </w:t>
            </w:r>
            <w:proofErr w:type="spellStart"/>
            <w:r w:rsidRPr="00CF4070">
              <w:rPr>
                <w:lang w:val="uk-UA"/>
              </w:rPr>
              <w:t>самозайнятість</w:t>
            </w:r>
            <w:proofErr w:type="spellEnd"/>
          </w:p>
        </w:tc>
      </w:tr>
      <w:tr w:rsidR="000641A9" w:rsidRPr="00226343" w14:paraId="251EBB27" w14:textId="77777777" w:rsidTr="000641A9">
        <w:trPr>
          <w:trHeight w:val="300"/>
        </w:trPr>
        <w:tc>
          <w:tcPr>
            <w:tcW w:w="2160" w:type="dxa"/>
          </w:tcPr>
          <w:p w14:paraId="626D7CD6" w14:textId="77777777" w:rsidR="362DAF9B" w:rsidRPr="00CF4070" w:rsidRDefault="00211D2D" w:rsidP="005C13A4">
            <w:pPr>
              <w:ind w:right="-63"/>
              <w:rPr>
                <w:lang w:val="uk-UA"/>
              </w:rPr>
            </w:pPr>
            <w:proofErr w:type="spellStart"/>
            <w:r w:rsidRPr="00CF4070">
              <w:rPr>
                <w:lang w:val="uk-UA"/>
              </w:rPr>
              <w:t>Загальнопроєктний</w:t>
            </w:r>
            <w:proofErr w:type="spellEnd"/>
            <w:r w:rsidRPr="00CF4070">
              <w:rPr>
                <w:lang w:val="uk-UA"/>
              </w:rPr>
              <w:t xml:space="preserve"> показник</w:t>
            </w:r>
          </w:p>
        </w:tc>
        <w:tc>
          <w:tcPr>
            <w:tcW w:w="2808" w:type="dxa"/>
          </w:tcPr>
          <w:p w14:paraId="1D5AFE1A" w14:textId="25F65295" w:rsidR="362DAF9B" w:rsidRPr="00CF4070" w:rsidRDefault="00211D2D" w:rsidP="003E101E">
            <w:pPr>
              <w:rPr>
                <w:lang w:val="uk-UA"/>
              </w:rPr>
            </w:pPr>
            <w:r w:rsidRPr="00CF4070">
              <w:rPr>
                <w:lang w:val="uk-UA"/>
              </w:rPr>
              <w:t xml:space="preserve">Кількість осіб, яким </w:t>
            </w:r>
            <w:r w:rsidR="001E0434">
              <w:rPr>
                <w:lang w:val="uk-UA"/>
              </w:rPr>
              <w:t xml:space="preserve">агентство </w:t>
            </w:r>
            <w:proofErr w:type="spellStart"/>
            <w:r w:rsidR="001E0434" w:rsidRPr="001E0434">
              <w:rPr>
                <w:lang w:val="uk-UA"/>
              </w:rPr>
              <w:t>Enabel</w:t>
            </w:r>
            <w:proofErr w:type="spellEnd"/>
            <w:r w:rsidR="001E0434" w:rsidRPr="001E0434">
              <w:rPr>
                <w:lang w:val="uk-UA"/>
              </w:rPr>
              <w:t xml:space="preserve"> </w:t>
            </w:r>
            <w:r w:rsidRPr="00CF4070">
              <w:rPr>
                <w:lang w:val="uk-UA"/>
              </w:rPr>
              <w:t xml:space="preserve">надало підтримку та/або супровід у межах освітніх і навчальних програм </w:t>
            </w:r>
          </w:p>
        </w:tc>
        <w:tc>
          <w:tcPr>
            <w:tcW w:w="1512" w:type="dxa"/>
          </w:tcPr>
          <w:p w14:paraId="46D2F58D" w14:textId="77777777" w:rsidR="362DAF9B" w:rsidRPr="00CF4070" w:rsidRDefault="00211D2D" w:rsidP="003E101E">
            <w:pPr>
              <w:rPr>
                <w:lang w:val="uk-UA"/>
              </w:rPr>
            </w:pPr>
            <w:proofErr w:type="spellStart"/>
            <w:r w:rsidRPr="00CF4070">
              <w:rPr>
                <w:lang w:val="uk-UA"/>
              </w:rPr>
              <w:t>Уточнюється</w:t>
            </w:r>
            <w:proofErr w:type="spellEnd"/>
          </w:p>
        </w:tc>
        <w:tc>
          <w:tcPr>
            <w:tcW w:w="2160" w:type="dxa"/>
          </w:tcPr>
          <w:p w14:paraId="2622EE5A" w14:textId="77777777" w:rsidR="362DAF9B" w:rsidRPr="00CF4070" w:rsidRDefault="00211D2D" w:rsidP="003E101E">
            <w:pPr>
              <w:rPr>
                <w:lang w:val="uk-UA"/>
              </w:rPr>
            </w:pPr>
            <w:r w:rsidRPr="00CF4070">
              <w:rPr>
                <w:lang w:val="uk-UA"/>
              </w:rPr>
              <w:t xml:space="preserve">Звіти за </w:t>
            </w:r>
            <w:proofErr w:type="spellStart"/>
            <w:r w:rsidRPr="00CF4070">
              <w:rPr>
                <w:lang w:val="uk-UA"/>
              </w:rPr>
              <w:t>проєктами</w:t>
            </w:r>
            <w:proofErr w:type="spellEnd"/>
            <w:r w:rsidRPr="00CF4070">
              <w:rPr>
                <w:lang w:val="uk-UA"/>
              </w:rPr>
              <w:t>, звітність ДСЗ</w:t>
            </w:r>
          </w:p>
        </w:tc>
      </w:tr>
      <w:tr w:rsidR="000641A9" w:rsidRPr="00226343" w14:paraId="0A85498C" w14:textId="77777777" w:rsidTr="000641A9">
        <w:trPr>
          <w:trHeight w:val="300"/>
        </w:trPr>
        <w:tc>
          <w:tcPr>
            <w:tcW w:w="2160" w:type="dxa"/>
          </w:tcPr>
          <w:p w14:paraId="26FE9372" w14:textId="77777777" w:rsidR="362DAF9B" w:rsidRPr="00CF4070" w:rsidRDefault="00211D2D" w:rsidP="005C13A4">
            <w:pPr>
              <w:ind w:right="-63"/>
              <w:rPr>
                <w:lang w:val="uk-UA"/>
              </w:rPr>
            </w:pPr>
            <w:proofErr w:type="spellStart"/>
            <w:r w:rsidRPr="00CF4070">
              <w:rPr>
                <w:lang w:val="uk-UA"/>
              </w:rPr>
              <w:t>Загальнопроєктний</w:t>
            </w:r>
            <w:proofErr w:type="spellEnd"/>
            <w:r w:rsidRPr="00CF4070">
              <w:rPr>
                <w:lang w:val="uk-UA"/>
              </w:rPr>
              <w:t xml:space="preserve"> показник</w:t>
            </w:r>
          </w:p>
        </w:tc>
        <w:tc>
          <w:tcPr>
            <w:tcW w:w="2808" w:type="dxa"/>
          </w:tcPr>
          <w:p w14:paraId="0F6B52CF" w14:textId="77777777" w:rsidR="362DAF9B" w:rsidRPr="00CF4070" w:rsidRDefault="00211D2D" w:rsidP="003E101E">
            <w:pPr>
              <w:rPr>
                <w:lang w:val="uk-UA"/>
              </w:rPr>
            </w:pPr>
            <w:r w:rsidRPr="00CF4070">
              <w:rPr>
                <w:lang w:val="uk-UA"/>
              </w:rPr>
              <w:t xml:space="preserve">Кількість безпосередньо підтриманих, створених та/або забезпечених гідних робочих місць, зокрема для молоді (15–35 років) та дорослих (35+ років) </w:t>
            </w:r>
          </w:p>
        </w:tc>
        <w:tc>
          <w:tcPr>
            <w:tcW w:w="1512" w:type="dxa"/>
          </w:tcPr>
          <w:p w14:paraId="2354933C" w14:textId="77777777" w:rsidR="362DAF9B" w:rsidRPr="00CF4070" w:rsidRDefault="00211D2D" w:rsidP="003E101E">
            <w:pPr>
              <w:rPr>
                <w:lang w:val="uk-UA"/>
              </w:rPr>
            </w:pPr>
            <w:proofErr w:type="spellStart"/>
            <w:r w:rsidRPr="00CF4070">
              <w:rPr>
                <w:lang w:val="uk-UA"/>
              </w:rPr>
              <w:t>Уточнюється</w:t>
            </w:r>
            <w:proofErr w:type="spellEnd"/>
          </w:p>
        </w:tc>
        <w:tc>
          <w:tcPr>
            <w:tcW w:w="2160" w:type="dxa"/>
          </w:tcPr>
          <w:p w14:paraId="7EA13BEF" w14:textId="77777777" w:rsidR="362DAF9B" w:rsidRPr="00CF4070" w:rsidRDefault="00211D2D" w:rsidP="003E101E">
            <w:pPr>
              <w:rPr>
                <w:lang w:val="uk-UA"/>
              </w:rPr>
            </w:pPr>
            <w:r w:rsidRPr="00CF4070">
              <w:rPr>
                <w:lang w:val="uk-UA"/>
              </w:rPr>
              <w:t xml:space="preserve">Звіти за </w:t>
            </w:r>
            <w:proofErr w:type="spellStart"/>
            <w:r w:rsidRPr="00CF4070">
              <w:rPr>
                <w:lang w:val="uk-UA"/>
              </w:rPr>
              <w:t>проєктами</w:t>
            </w:r>
            <w:proofErr w:type="spellEnd"/>
            <w:r w:rsidRPr="00CF4070">
              <w:rPr>
                <w:lang w:val="uk-UA"/>
              </w:rPr>
              <w:t>, звіти Ради, звітність ДСЗ</w:t>
            </w:r>
          </w:p>
        </w:tc>
      </w:tr>
    </w:tbl>
    <w:p w14:paraId="36632DF1" w14:textId="77777777" w:rsidR="00425544" w:rsidRPr="00CF4070" w:rsidRDefault="00425544" w:rsidP="003E101E">
      <w:pPr>
        <w:rPr>
          <w:lang w:val="uk-UA"/>
        </w:rPr>
      </w:pPr>
    </w:p>
    <w:p w14:paraId="15E6453A" w14:textId="77777777" w:rsidR="009C7FBB" w:rsidRPr="00CF4070" w:rsidRDefault="00211D2D" w:rsidP="003E101E">
      <w:pPr>
        <w:rPr>
          <w:lang w:val="uk-UA"/>
        </w:rPr>
      </w:pPr>
      <w:r w:rsidRPr="00CF4070">
        <w:rPr>
          <w:lang w:val="uk-UA"/>
        </w:rPr>
        <w:t>Примітка: усі показники будуть розподілені за статтю, віком, сектором економіки, статусом вразливості (ВПО, особи з інвалідністю, ветерани) та екологічним впливом (якщо доречно).</w:t>
      </w:r>
    </w:p>
    <w:p w14:paraId="3DFA9145" w14:textId="77777777" w:rsidR="00711187" w:rsidRPr="00CF4070" w:rsidRDefault="00211D2D" w:rsidP="00AA04E1">
      <w:pPr>
        <w:pStyle w:val="2"/>
        <w:rPr>
          <w:lang w:val="uk-UA"/>
        </w:rPr>
      </w:pPr>
      <w:bookmarkStart w:id="8" w:name="_Toc256000003"/>
      <w:bookmarkStart w:id="9" w:name="_Toc57124089"/>
      <w:r w:rsidRPr="00CF4070">
        <w:rPr>
          <w:lang w:val="uk-UA"/>
        </w:rPr>
        <w:t>Керівні принципи</w:t>
      </w:r>
      <w:bookmarkEnd w:id="8"/>
      <w:r w:rsidRPr="00CF4070">
        <w:rPr>
          <w:lang w:val="uk-UA"/>
        </w:rPr>
        <w:t xml:space="preserve"> </w:t>
      </w:r>
    </w:p>
    <w:p w14:paraId="50A3DDAE" w14:textId="77777777" w:rsidR="007929C1" w:rsidRPr="00CF4070" w:rsidRDefault="00211D2D" w:rsidP="00AA04E1">
      <w:pPr>
        <w:pStyle w:val="3"/>
        <w:rPr>
          <w:lang w:val="uk-UA"/>
        </w:rPr>
      </w:pPr>
      <w:bookmarkStart w:id="10" w:name="_Toc256000004"/>
      <w:r w:rsidRPr="00CF4070">
        <w:rPr>
          <w:lang w:val="uk-UA"/>
        </w:rPr>
        <w:t>Працездатність</w:t>
      </w:r>
      <w:bookmarkEnd w:id="10"/>
      <w:r w:rsidRPr="00CF4070">
        <w:rPr>
          <w:lang w:val="uk-UA"/>
        </w:rPr>
        <w:t xml:space="preserve"> </w:t>
      </w:r>
    </w:p>
    <w:p w14:paraId="397C3F57" w14:textId="77777777" w:rsidR="005674E9" w:rsidRPr="00CF4070" w:rsidRDefault="00211D2D" w:rsidP="003E101E">
      <w:pPr>
        <w:rPr>
          <w:lang w:val="uk-UA"/>
        </w:rPr>
      </w:pPr>
      <w:r w:rsidRPr="00CF4070">
        <w:rPr>
          <w:lang w:val="uk-UA"/>
        </w:rPr>
        <w:t xml:space="preserve">Пілотна ініціатива Фонду активної політики на ринку праці (ФАПРП) спрямована на покращення інтеграції безробітних осіб на ринку праці шляхом сприяння продуктивній та якісній зайнятості, а також можливостям для </w:t>
      </w:r>
      <w:proofErr w:type="spellStart"/>
      <w:r w:rsidRPr="00CF4070">
        <w:rPr>
          <w:lang w:val="uk-UA"/>
        </w:rPr>
        <w:t>самозайнятості</w:t>
      </w:r>
      <w:proofErr w:type="spellEnd"/>
      <w:r w:rsidRPr="00CF4070">
        <w:rPr>
          <w:lang w:val="uk-UA"/>
        </w:rPr>
        <w:t>. Для досягнення цієї мети ініціатива робить акцент на розвитку технічних і професійних навичок, а також навичок XXI століття серед молоді через цільове навчання та наставництво. Навчання, що проводиться в межах цього конкурсу, має бути безпосередньо пов’язане з конкретними результатами, а його учасники повинні знайти роботу або створити власний бізнес протягом шести місяців після завершення навчання.</w:t>
      </w:r>
    </w:p>
    <w:p w14:paraId="6E96D25B" w14:textId="77777777" w:rsidR="00711187" w:rsidRPr="00CF4070" w:rsidRDefault="00711187" w:rsidP="003E101E">
      <w:pPr>
        <w:rPr>
          <w:lang w:val="uk-UA"/>
        </w:rPr>
      </w:pPr>
    </w:p>
    <w:p w14:paraId="2B10E086" w14:textId="77777777" w:rsidR="00A73A74" w:rsidRPr="00CF4070" w:rsidRDefault="00211D2D" w:rsidP="00AA04E1">
      <w:pPr>
        <w:pStyle w:val="3"/>
        <w:rPr>
          <w:lang w:val="uk-UA"/>
        </w:rPr>
      </w:pPr>
      <w:bookmarkStart w:id="11" w:name="_Toc256000005"/>
      <w:r w:rsidRPr="00CF4070">
        <w:rPr>
          <w:lang w:val="uk-UA"/>
        </w:rPr>
        <w:t>Навчання, орієнтоване на попит</w:t>
      </w:r>
      <w:bookmarkEnd w:id="11"/>
    </w:p>
    <w:p w14:paraId="41824B12" w14:textId="77777777" w:rsidR="008A3587" w:rsidRPr="00CF4070" w:rsidRDefault="00211D2D" w:rsidP="003E101E">
      <w:pPr>
        <w:rPr>
          <w:lang w:val="uk-UA"/>
        </w:rPr>
      </w:pPr>
      <w:r w:rsidRPr="00CF4070">
        <w:rPr>
          <w:lang w:val="uk-UA"/>
        </w:rPr>
        <w:t xml:space="preserve">Для ефективного зменшення невідповідності кваліфікації першочергово визначено навички, необхідні на ринку праці. У Чернігівській та Київській областях виокремлено такі перспективні галузі: </w:t>
      </w:r>
    </w:p>
    <w:p w14:paraId="3E86DBF0" w14:textId="4099B6EA" w:rsidR="005F5429" w:rsidRDefault="005F5429" w:rsidP="003E101E">
      <w:pPr>
        <w:rPr>
          <w:lang w:val="uk-UA"/>
        </w:rPr>
      </w:pPr>
    </w:p>
    <w:p w14:paraId="640B0DB7" w14:textId="77777777" w:rsidR="005C13A4" w:rsidRPr="00CF4070" w:rsidRDefault="005C13A4" w:rsidP="003E101E">
      <w:pPr>
        <w:rPr>
          <w:lang w:val="uk-UA"/>
        </w:rPr>
      </w:pPr>
    </w:p>
    <w:tbl>
      <w:tblPr>
        <w:tblStyle w:val="aff6"/>
        <w:tblW w:w="0" w:type="auto"/>
        <w:tblLook w:val="04A0" w:firstRow="1" w:lastRow="0" w:firstColumn="1" w:lastColumn="0" w:noHBand="0" w:noVBand="1"/>
      </w:tblPr>
      <w:tblGrid>
        <w:gridCol w:w="4249"/>
        <w:gridCol w:w="4225"/>
      </w:tblGrid>
      <w:tr w:rsidR="000641A9" w:rsidRPr="00CF4070" w14:paraId="6387394E" w14:textId="77777777" w:rsidTr="000641A9">
        <w:trPr>
          <w:cnfStyle w:val="100000000000" w:firstRow="1" w:lastRow="0" w:firstColumn="0" w:lastColumn="0" w:oddVBand="0" w:evenVBand="0" w:oddHBand="0" w:evenHBand="0" w:firstRowFirstColumn="0" w:firstRowLastColumn="0" w:lastRowFirstColumn="0" w:lastRowLastColumn="0"/>
          <w:trHeight w:val="300"/>
        </w:trPr>
        <w:tc>
          <w:tcPr>
            <w:tcW w:w="4320" w:type="dxa"/>
            <w:hideMark/>
          </w:tcPr>
          <w:p w14:paraId="56B05D54" w14:textId="77777777" w:rsidR="005F5429" w:rsidRPr="00CF4070" w:rsidRDefault="00211D2D" w:rsidP="003E101E">
            <w:pPr>
              <w:rPr>
                <w:lang w:val="uk-UA"/>
              </w:rPr>
            </w:pPr>
            <w:r w:rsidRPr="00CF4070">
              <w:rPr>
                <w:lang w:val="uk-UA"/>
              </w:rPr>
              <w:lastRenderedPageBreak/>
              <w:t xml:space="preserve">Чернігівська область </w:t>
            </w:r>
          </w:p>
        </w:tc>
        <w:tc>
          <w:tcPr>
            <w:tcW w:w="4320" w:type="dxa"/>
            <w:hideMark/>
          </w:tcPr>
          <w:p w14:paraId="46F942DF" w14:textId="77777777" w:rsidR="005F5429" w:rsidRPr="00CF4070" w:rsidRDefault="00211D2D" w:rsidP="003E101E">
            <w:pPr>
              <w:rPr>
                <w:lang w:val="uk-UA"/>
              </w:rPr>
            </w:pPr>
            <w:r w:rsidRPr="00CF4070">
              <w:rPr>
                <w:lang w:val="uk-UA"/>
              </w:rPr>
              <w:t xml:space="preserve">Київська область </w:t>
            </w:r>
          </w:p>
        </w:tc>
      </w:tr>
      <w:tr w:rsidR="000641A9" w:rsidRPr="00226343" w14:paraId="028A96DB" w14:textId="77777777" w:rsidTr="000641A9">
        <w:trPr>
          <w:trHeight w:val="300"/>
        </w:trPr>
        <w:tc>
          <w:tcPr>
            <w:tcW w:w="4320" w:type="dxa"/>
            <w:hideMark/>
          </w:tcPr>
          <w:p w14:paraId="55AE4C70" w14:textId="39C461BD" w:rsidR="005F5429" w:rsidRPr="00884C5B" w:rsidRDefault="00211D2D" w:rsidP="003E101E">
            <w:pPr>
              <w:rPr>
                <w:i/>
                <w:iCs/>
                <w:lang w:val="uk-UA"/>
              </w:rPr>
            </w:pPr>
            <w:r w:rsidRPr="00CF4070">
              <w:rPr>
                <w:i/>
                <w:iCs/>
                <w:lang w:val="uk-UA"/>
              </w:rPr>
              <w:t>1. Сільське господарство та перероблення сільськогосподарської продукції</w:t>
            </w:r>
            <w:r w:rsidRPr="00CF4070">
              <w:rPr>
                <w:lang w:val="uk-UA"/>
              </w:rPr>
              <w:br/>
              <w:t xml:space="preserve">Розвиток високовартісного сільськогосподарського виробництва, сучасних переробних підприємств і впровадження </w:t>
            </w:r>
            <w:proofErr w:type="spellStart"/>
            <w:r w:rsidRPr="00CF4070">
              <w:rPr>
                <w:lang w:val="uk-UA"/>
              </w:rPr>
              <w:t>ресурсоефективних</w:t>
            </w:r>
            <w:proofErr w:type="spellEnd"/>
            <w:r w:rsidRPr="00CF4070">
              <w:rPr>
                <w:lang w:val="uk-UA"/>
              </w:rPr>
              <w:t xml:space="preserve"> технологій для підвищення конкурентоспроможності на внутрішньому й зовнішньому ринках.</w:t>
            </w:r>
            <w:r w:rsidRPr="00CF4070">
              <w:rPr>
                <w:lang w:val="uk-UA"/>
              </w:rPr>
              <w:br/>
            </w:r>
            <w:r w:rsidRPr="00CF4070">
              <w:rPr>
                <w:lang w:val="uk-UA"/>
              </w:rPr>
              <w:br/>
            </w:r>
            <w:r w:rsidRPr="00CF4070">
              <w:rPr>
                <w:i/>
                <w:iCs/>
                <w:lang w:val="uk-UA"/>
              </w:rPr>
              <w:t>2. Легка промисловість</w:t>
            </w:r>
            <w:r w:rsidRPr="00CF4070">
              <w:rPr>
                <w:lang w:val="uk-UA"/>
              </w:rPr>
              <w:br/>
              <w:t>Виробництво текстилю, одягу та взуття, поєднуючи сучасний дизайн, стандарти якості та практики сталого виробництва.</w:t>
            </w:r>
            <w:r w:rsidRPr="00CF4070">
              <w:rPr>
                <w:lang w:val="uk-UA"/>
              </w:rPr>
              <w:br/>
            </w:r>
            <w:r w:rsidRPr="00CF4070">
              <w:rPr>
                <w:lang w:val="uk-UA"/>
              </w:rPr>
              <w:br/>
            </w:r>
            <w:r w:rsidRPr="00CF4070">
              <w:rPr>
                <w:i/>
                <w:iCs/>
                <w:lang w:val="uk-UA"/>
              </w:rPr>
              <w:t>3. Машинобудування</w:t>
            </w:r>
            <w:r w:rsidRPr="00CF4070">
              <w:rPr>
                <w:lang w:val="uk-UA"/>
              </w:rPr>
              <w:br/>
              <w:t xml:space="preserve">Виробництво та обслуговування техніки й обладнання з потенціалом </w:t>
            </w:r>
            <w:proofErr w:type="spellStart"/>
            <w:r w:rsidRPr="00CF4070">
              <w:rPr>
                <w:lang w:val="uk-UA"/>
              </w:rPr>
              <w:t>цифровізації</w:t>
            </w:r>
            <w:proofErr w:type="spellEnd"/>
            <w:r w:rsidRPr="00CF4070">
              <w:rPr>
                <w:lang w:val="uk-UA"/>
              </w:rPr>
              <w:t xml:space="preserve"> процесів і впровадження автоматизованих систем.</w:t>
            </w:r>
            <w:r w:rsidRPr="00CF4070">
              <w:rPr>
                <w:lang w:val="uk-UA"/>
              </w:rPr>
              <w:br/>
            </w:r>
            <w:r w:rsidRPr="00CF4070">
              <w:rPr>
                <w:lang w:val="uk-UA"/>
              </w:rPr>
              <w:br/>
              <w:t>4</w:t>
            </w:r>
            <w:r w:rsidRPr="00CF4070">
              <w:rPr>
                <w:i/>
                <w:iCs/>
                <w:lang w:val="uk-UA"/>
              </w:rPr>
              <w:t>. Будівництво</w:t>
            </w:r>
            <w:r w:rsidRPr="00CF4070">
              <w:rPr>
                <w:lang w:val="uk-UA"/>
              </w:rPr>
              <w:br/>
              <w:t xml:space="preserve">Підготовка фахівців у сфері будівництва, ремонту й оздоблювальних робіт для виконання житлових, промислових та інфраструктурних </w:t>
            </w:r>
            <w:proofErr w:type="spellStart"/>
            <w:r w:rsidRPr="00CF4070">
              <w:rPr>
                <w:lang w:val="uk-UA"/>
              </w:rPr>
              <w:t>проєктів</w:t>
            </w:r>
            <w:proofErr w:type="spellEnd"/>
            <w:r w:rsidRPr="00CF4070">
              <w:rPr>
                <w:lang w:val="uk-UA"/>
              </w:rPr>
              <w:t>.</w:t>
            </w:r>
          </w:p>
        </w:tc>
        <w:tc>
          <w:tcPr>
            <w:tcW w:w="4320" w:type="dxa"/>
            <w:hideMark/>
          </w:tcPr>
          <w:p w14:paraId="1AB73C22" w14:textId="77777777" w:rsidR="005F5429" w:rsidRPr="00CF4070" w:rsidRDefault="00211D2D" w:rsidP="003E101E">
            <w:pPr>
              <w:rPr>
                <w:lang w:val="uk-UA"/>
              </w:rPr>
            </w:pPr>
            <w:r w:rsidRPr="00CF4070">
              <w:rPr>
                <w:lang w:val="uk-UA"/>
              </w:rPr>
              <w:t xml:space="preserve">1. </w:t>
            </w:r>
            <w:r w:rsidRPr="00CF4070">
              <w:rPr>
                <w:i/>
                <w:lang w:val="uk-UA"/>
              </w:rPr>
              <w:t>Будівельна галузь</w:t>
            </w:r>
            <w:r w:rsidRPr="00CF4070">
              <w:rPr>
                <w:lang w:val="uk-UA"/>
              </w:rPr>
              <w:br/>
              <w:t>Підготовка фахівців для будівельно-монтажних, ремонтно-будівельних, оздоблювальних та інженерно-технічних робіт у сфері житлового, промислового й інфраструктурного будівництва.</w:t>
            </w:r>
            <w:r w:rsidRPr="00CF4070">
              <w:rPr>
                <w:lang w:val="uk-UA"/>
              </w:rPr>
              <w:br/>
            </w:r>
            <w:r w:rsidRPr="00CF4070">
              <w:rPr>
                <w:lang w:val="uk-UA"/>
              </w:rPr>
              <w:br/>
              <w:t xml:space="preserve">2. </w:t>
            </w:r>
            <w:r w:rsidRPr="00CF4070">
              <w:rPr>
                <w:i/>
                <w:lang w:val="uk-UA"/>
              </w:rPr>
              <w:t>Машинобудування, автоматизація та інформаційні технології</w:t>
            </w:r>
            <w:r w:rsidRPr="00CF4070">
              <w:rPr>
                <w:lang w:val="uk-UA"/>
              </w:rPr>
              <w:br/>
              <w:t>Підготовка кваліфікованих робітників у сфері металообробки, експлуатації та програмування верстатів із числовим програмним керуванням (ЧПК), впровадження цифрових систем керування, комп’ютерного моделювання та автоматизації виробничих процесів.</w:t>
            </w:r>
            <w:r w:rsidRPr="00CF4070">
              <w:rPr>
                <w:lang w:val="uk-UA"/>
              </w:rPr>
              <w:br/>
            </w:r>
            <w:r w:rsidRPr="00CF4070">
              <w:rPr>
                <w:lang w:val="uk-UA"/>
              </w:rPr>
              <w:br/>
              <w:t xml:space="preserve">3. </w:t>
            </w:r>
            <w:r w:rsidRPr="00CF4070">
              <w:rPr>
                <w:i/>
                <w:lang w:val="uk-UA"/>
              </w:rPr>
              <w:t>Електротехніка та відновлювана енергетика</w:t>
            </w:r>
            <w:r w:rsidRPr="00CF4070">
              <w:rPr>
                <w:lang w:val="uk-UA"/>
              </w:rPr>
              <w:br/>
              <w:t>Підготовка фахівців із монтажу, обслуговування та експлуатації електроустановок, електричних систем і систем на основі відновлюваних джерел енергії (сонячна, вітрова, гібридна електростанція).</w:t>
            </w:r>
          </w:p>
        </w:tc>
      </w:tr>
    </w:tbl>
    <w:p w14:paraId="7855E5BF" w14:textId="77777777" w:rsidR="2315213A" w:rsidRPr="00CF4070" w:rsidRDefault="2315213A" w:rsidP="003E101E">
      <w:pPr>
        <w:rPr>
          <w:lang w:val="uk-UA"/>
        </w:rPr>
      </w:pPr>
    </w:p>
    <w:p w14:paraId="125BD71C" w14:textId="77777777" w:rsidR="00A561C5" w:rsidRPr="00CF4070" w:rsidRDefault="00211D2D" w:rsidP="003E101E">
      <w:pPr>
        <w:rPr>
          <w:lang w:val="uk-UA"/>
        </w:rPr>
      </w:pPr>
      <w:r w:rsidRPr="00CF4070">
        <w:rPr>
          <w:lang w:val="uk-UA"/>
        </w:rPr>
        <w:t>* Будь-яка інша галузь також може отримати підтримку у випадку нагальної потреби ринку праці, якщо така потреба належним чином задокументована.</w:t>
      </w:r>
    </w:p>
    <w:p w14:paraId="6858176C" w14:textId="77777777" w:rsidR="008A3587" w:rsidRPr="00CF4070" w:rsidRDefault="00211D2D" w:rsidP="00AA04E1">
      <w:pPr>
        <w:pStyle w:val="3"/>
        <w:rPr>
          <w:lang w:val="uk-UA"/>
        </w:rPr>
      </w:pPr>
      <w:bookmarkStart w:id="12" w:name="_Toc256000006"/>
      <w:r w:rsidRPr="00CF4070">
        <w:rPr>
          <w:lang w:val="uk-UA"/>
        </w:rPr>
        <w:t>Партнерство</w:t>
      </w:r>
      <w:bookmarkEnd w:id="12"/>
    </w:p>
    <w:p w14:paraId="16878AAA" w14:textId="77777777" w:rsidR="00270136" w:rsidRPr="00CF4070" w:rsidRDefault="00211D2D" w:rsidP="003E101E">
      <w:pPr>
        <w:rPr>
          <w:lang w:val="uk-UA"/>
        </w:rPr>
      </w:pPr>
      <w:r w:rsidRPr="00CF4070">
        <w:rPr>
          <w:lang w:val="uk-UA"/>
        </w:rPr>
        <w:t xml:space="preserve">Оскільки головною метою створення АПРП є стимулювання ініціатив і </w:t>
      </w:r>
      <w:proofErr w:type="spellStart"/>
      <w:r w:rsidRPr="00CF4070">
        <w:rPr>
          <w:lang w:val="uk-UA"/>
        </w:rPr>
        <w:t>партнерств</w:t>
      </w:r>
      <w:proofErr w:type="spellEnd"/>
      <w:r w:rsidRPr="00CF4070">
        <w:rPr>
          <w:lang w:val="uk-UA"/>
        </w:rPr>
        <w:t xml:space="preserve"> між закладами освіти (державними або приватними некомерційними постачальниками освітніх послуг) та приватним сектором, конкурс зосереджується на сталих і ефективних </w:t>
      </w:r>
      <w:proofErr w:type="spellStart"/>
      <w:r w:rsidRPr="00CF4070">
        <w:rPr>
          <w:lang w:val="uk-UA"/>
        </w:rPr>
        <w:t>партнерствах</w:t>
      </w:r>
      <w:proofErr w:type="spellEnd"/>
      <w:r w:rsidRPr="00CF4070">
        <w:rPr>
          <w:lang w:val="uk-UA"/>
        </w:rPr>
        <w:t xml:space="preserve"> між компаніями приватного сектору й закладами освіти. Ця діяльність включає значущу участь приватного сектору в розробленні або коригуванні навчальних програм, обмін технічними знаннями та досвідом із викладачами, розроблення або підготовку змісту занять із профорієнтації та/або тренінгів з міжгалузевих навичок, а також участь у (підсумковому) оцінюванні </w:t>
      </w:r>
      <w:proofErr w:type="spellStart"/>
      <w:r w:rsidRPr="00CF4070">
        <w:rPr>
          <w:lang w:val="uk-UA"/>
        </w:rPr>
        <w:t>компетентностей</w:t>
      </w:r>
      <w:proofErr w:type="spellEnd"/>
      <w:r w:rsidRPr="00CF4070">
        <w:rPr>
          <w:lang w:val="uk-UA"/>
        </w:rPr>
        <w:t xml:space="preserve"> стажистів. Як зазначалося вище, тристороннє партнерство буде заохочуватися протягом усього процесу навчання всіма залученими сторонами.</w:t>
      </w:r>
    </w:p>
    <w:p w14:paraId="68DF5BF8" w14:textId="77777777" w:rsidR="00270136" w:rsidRPr="00CF4070" w:rsidRDefault="00270136" w:rsidP="003E101E">
      <w:pPr>
        <w:rPr>
          <w:lang w:val="uk-UA"/>
        </w:rPr>
      </w:pPr>
    </w:p>
    <w:p w14:paraId="5BD82C7B" w14:textId="77777777" w:rsidR="00270136" w:rsidRPr="00CF4070" w:rsidRDefault="00211D2D" w:rsidP="003E101E">
      <w:pPr>
        <w:rPr>
          <w:lang w:val="uk-UA"/>
        </w:rPr>
      </w:pPr>
      <w:r w:rsidRPr="00CF4070">
        <w:rPr>
          <w:b/>
          <w:bCs/>
          <w:lang w:val="uk-UA"/>
        </w:rPr>
        <w:lastRenderedPageBreak/>
        <w:t>Основні заявники</w:t>
      </w:r>
      <w:r w:rsidRPr="00CF4070">
        <w:rPr>
          <w:lang w:val="uk-UA"/>
        </w:rPr>
        <w:t xml:space="preserve"> повинні розробляти концептуальну записку/пропозицію разом зі </w:t>
      </w:r>
      <w:proofErr w:type="spellStart"/>
      <w:r w:rsidRPr="00CF4070">
        <w:rPr>
          <w:lang w:val="uk-UA"/>
        </w:rPr>
        <w:t>співзаявниками</w:t>
      </w:r>
      <w:proofErr w:type="spellEnd"/>
      <w:r w:rsidRPr="00CF4070">
        <w:rPr>
          <w:lang w:val="uk-UA"/>
        </w:rPr>
        <w:t xml:space="preserve"> (постачальниками ПТО) та компаніями приватного сектору, з якими планується співпраця в межах проєкту, щоб забезпечити прозору реалізацію, що враховує потреби всіх партнерів, а також знання ринку праці та розвитку навичок. У конкурсній документації має бути визначений попередній перелік приватних компаній, які прийматимуть стажистів. Міцність партнерства та рівень співпраці між партнерами оцінюватимуться та впливатимуть на ухвалення рішення щодо успішності заявок.</w:t>
      </w:r>
    </w:p>
    <w:p w14:paraId="0F2F6066" w14:textId="77777777" w:rsidR="00FD68FC" w:rsidRPr="00CF4070" w:rsidRDefault="00211D2D" w:rsidP="00AA04E1">
      <w:pPr>
        <w:pStyle w:val="3"/>
        <w:rPr>
          <w:rFonts w:eastAsia="Segoe UI"/>
          <w:lang w:val="uk-UA"/>
        </w:rPr>
      </w:pPr>
      <w:bookmarkStart w:id="13" w:name="_Toc256000007"/>
      <w:r w:rsidRPr="00CF4070">
        <w:rPr>
          <w:lang w:val="uk-UA"/>
        </w:rPr>
        <w:t>Соціальна інклюзія</w:t>
      </w:r>
      <w:bookmarkEnd w:id="13"/>
      <w:r w:rsidRPr="00CF4070">
        <w:rPr>
          <w:lang w:val="uk-UA"/>
        </w:rPr>
        <w:t xml:space="preserve"> </w:t>
      </w:r>
    </w:p>
    <w:p w14:paraId="2791EA3E" w14:textId="77777777" w:rsidR="00D61B29" w:rsidRPr="00CF4070" w:rsidRDefault="00211D2D" w:rsidP="003E101E">
      <w:pPr>
        <w:rPr>
          <w:lang w:val="uk-UA"/>
        </w:rPr>
      </w:pPr>
      <w:r w:rsidRPr="00CF4070">
        <w:rPr>
          <w:lang w:val="uk-UA"/>
        </w:rPr>
        <w:t>Соціальна інклюзія — це процес поліпшення умов для участі окремих осіб і груп у житті суспільства та підвищення спроможності, можливостей та гідності тих, хто перебуває у нерівному становищі через свою ідентичність. Соціальна інклюзія має три переваги: роботодавці отримують ширший набір навичок, колеги навчаються у більш різноманітному середовищі, а уряди та суспільства зменшують витрати, пов’язані з виключенням.</w:t>
      </w:r>
    </w:p>
    <w:p w14:paraId="23D4276A" w14:textId="77777777" w:rsidR="00D61B29" w:rsidRPr="00CF4070" w:rsidRDefault="00211D2D" w:rsidP="003E101E">
      <w:pPr>
        <w:rPr>
          <w:lang w:val="uk-UA"/>
        </w:rPr>
      </w:pPr>
      <w:r w:rsidRPr="00CF4070">
        <w:rPr>
          <w:lang w:val="uk-UA"/>
        </w:rPr>
        <w:t>Кожен повинен мати можливість брати участь та отримувати рівноцінну вигоду від програм розвитку навичок, що розширюють їхні можливості та забезпечують підтримку через навчання та наставництво з технічних і підприємницьких навичок, допомагаючи започаткувати власний бізнес або знайти гідні можливості працевлаштування.</w:t>
      </w:r>
    </w:p>
    <w:p w14:paraId="1CF8CDA6" w14:textId="77777777" w:rsidR="00D61B29" w:rsidRPr="00CF4070" w:rsidRDefault="00211D2D" w:rsidP="003E101E">
      <w:pPr>
        <w:rPr>
          <w:lang w:val="uk-UA"/>
        </w:rPr>
      </w:pPr>
      <w:r w:rsidRPr="00CF4070">
        <w:rPr>
          <w:lang w:val="uk-UA"/>
        </w:rPr>
        <w:t>Отже, навчання з розвитку навичок має враховувати потреби широкого кола груп та осіб, зокрема жінок, осіб з інвалідністю, осіб, які не працюють і не навчаються</w:t>
      </w:r>
      <w:r w:rsidRPr="00CF4070">
        <w:rPr>
          <w:rStyle w:val="af2"/>
          <w:rFonts w:asciiTheme="minorHAnsi" w:hAnsiTheme="minorHAnsi" w:cstheme="minorHAnsi"/>
          <w:kern w:val="0"/>
          <w:sz w:val="22"/>
          <w:szCs w:val="22"/>
          <w:lang w:val="uk-UA" w:eastAsia="en-US"/>
        </w:rPr>
        <w:footnoteReference w:id="1"/>
      </w:r>
      <w:r w:rsidRPr="00CF4070">
        <w:rPr>
          <w:lang w:val="uk-UA"/>
        </w:rPr>
        <w:t>, мешканців сільської місцевості, ВПО та працівників тіньового сектору.</w:t>
      </w:r>
    </w:p>
    <w:p w14:paraId="0FF61F5E" w14:textId="77777777" w:rsidR="00A44F84" w:rsidRPr="00CF4070" w:rsidRDefault="00211D2D" w:rsidP="003E101E">
      <w:pPr>
        <w:rPr>
          <w:lang w:val="uk-UA"/>
        </w:rPr>
      </w:pPr>
      <w:r w:rsidRPr="00CF4070">
        <w:rPr>
          <w:rStyle w:val="af2"/>
          <w:rFonts w:asciiTheme="minorHAnsi" w:hAnsiTheme="minorHAnsi" w:cstheme="minorBidi"/>
          <w:b/>
          <w:bCs/>
          <w:sz w:val="22"/>
          <w:szCs w:val="22"/>
          <w:lang w:val="uk-UA" w:eastAsia="en-US"/>
        </w:rPr>
        <w:footnoteReference w:id="2"/>
      </w:r>
      <w:r w:rsidRPr="00CF4070">
        <w:rPr>
          <w:lang w:val="uk-UA"/>
        </w:rPr>
        <w:t>Цільові групи та пріоритети</w:t>
      </w:r>
    </w:p>
    <w:p w14:paraId="701E0641" w14:textId="0A79142B" w:rsidR="00695D23" w:rsidRPr="00CF4070" w:rsidRDefault="00211D2D" w:rsidP="003E101E">
      <w:pPr>
        <w:rPr>
          <w:lang w:val="uk-UA"/>
        </w:rPr>
      </w:pPr>
      <w:r w:rsidRPr="00CF4070">
        <w:rPr>
          <w:lang w:val="uk-UA"/>
        </w:rPr>
        <w:t xml:space="preserve">У рамках цього конкурсу пріоритет надаватиметься гнучким навчальним програмам, що враховують конкретні потреби як вразливої молоді/осіб, які не працюють і не навчаються, так і жінок. Він має на меті підтримку </w:t>
      </w:r>
      <w:proofErr w:type="spellStart"/>
      <w:r w:rsidR="007665E1" w:rsidRPr="007665E1">
        <w:rPr>
          <w:lang w:val="uk-UA"/>
        </w:rPr>
        <w:t>проєкт</w:t>
      </w:r>
      <w:r w:rsidR="007665E1">
        <w:rPr>
          <w:lang w:val="uk-UA"/>
        </w:rPr>
        <w:t>ів</w:t>
      </w:r>
      <w:proofErr w:type="spellEnd"/>
      <w:r w:rsidRPr="00CF4070">
        <w:rPr>
          <w:lang w:val="uk-UA"/>
        </w:rPr>
        <w:t>, що передбачають стратегії та послуги соціальної інклюзії для задоволення цих потреб, заохочуючи участь уразливої молоді та жінок у навчальних ініціативах. У межах цього конкурсу особлива увага приділятиметься навчанню уразливих груп.</w:t>
      </w:r>
    </w:p>
    <w:p w14:paraId="4AE2D2CA" w14:textId="76414DAF" w:rsidR="00B32758" w:rsidRPr="00CF4070" w:rsidRDefault="00211D2D" w:rsidP="003E101E">
      <w:pPr>
        <w:rPr>
          <w:lang w:val="uk-UA"/>
        </w:rPr>
      </w:pPr>
      <w:r w:rsidRPr="00CF4070">
        <w:rPr>
          <w:lang w:val="uk-UA"/>
        </w:rPr>
        <w:t>Щонайменше 50% учасників мають становити вразлива молодь. Орієнтація на вразливі спільноти та охоплення найбільш уразливих груп населення має залучити щонайменше 50% стаж</w:t>
      </w:r>
      <w:r w:rsidR="00AE14F7">
        <w:rPr>
          <w:lang w:val="uk-UA"/>
        </w:rPr>
        <w:t>исток</w:t>
      </w:r>
      <w:r w:rsidRPr="00CF4070">
        <w:rPr>
          <w:lang w:val="uk-UA"/>
        </w:rPr>
        <w:t>. Пріоритет надаватиметься ініціативам і пропозиціям, що заохочують і сприяють інклюзії осіб з інвалідністю.</w:t>
      </w:r>
    </w:p>
    <w:p w14:paraId="7ABD6DDD" w14:textId="77777777" w:rsidR="000A0987" w:rsidRPr="00CF4070" w:rsidRDefault="00211D2D" w:rsidP="2315213A">
      <w:pPr>
        <w:pStyle w:val="2"/>
        <w:spacing w:line="259" w:lineRule="auto"/>
        <w:rPr>
          <w:rFonts w:ascii="Georgia" w:hAnsi="Georgia" w:cs="Arial"/>
          <w:sz w:val="20"/>
          <w:szCs w:val="20"/>
          <w:lang w:val="uk-UA"/>
        </w:rPr>
      </w:pPr>
      <w:bookmarkStart w:id="14" w:name="_Toc256000008"/>
      <w:r w:rsidRPr="00CF4070">
        <w:rPr>
          <w:lang w:val="uk-UA"/>
        </w:rPr>
        <w:lastRenderedPageBreak/>
        <w:t>Сума фінансової допомоги, наданої замовником</w:t>
      </w:r>
      <w:bookmarkEnd w:id="9"/>
      <w:bookmarkEnd w:id="14"/>
    </w:p>
    <w:p w14:paraId="502CB95C" w14:textId="77777777" w:rsidR="000A0987" w:rsidRPr="00CF4070" w:rsidRDefault="00211D2D" w:rsidP="003E101E">
      <w:pPr>
        <w:rPr>
          <w:color w:val="404040"/>
          <w:lang w:val="uk-UA"/>
        </w:rPr>
      </w:pPr>
      <w:r w:rsidRPr="00CF4070">
        <w:rPr>
          <w:lang w:val="uk-UA"/>
        </w:rPr>
        <w:t xml:space="preserve">Загальна орієнтовна сума, доступна в межах цього конкурсу </w:t>
      </w:r>
      <w:proofErr w:type="spellStart"/>
      <w:r w:rsidRPr="00CF4070">
        <w:rPr>
          <w:lang w:val="uk-UA"/>
        </w:rPr>
        <w:t>проєктних</w:t>
      </w:r>
      <w:proofErr w:type="spellEnd"/>
      <w:r w:rsidRPr="00CF4070">
        <w:rPr>
          <w:lang w:val="uk-UA"/>
        </w:rPr>
        <w:t xml:space="preserve"> пропозицій, становить </w:t>
      </w:r>
      <w:r w:rsidR="58F69921" w:rsidRPr="00CF4070">
        <w:rPr>
          <w:color w:val="404040"/>
          <w:lang w:val="uk-UA"/>
        </w:rPr>
        <w:t>800</w:t>
      </w:r>
      <w:r w:rsidRPr="00CF4070">
        <w:rPr>
          <w:lang w:val="uk-UA"/>
        </w:rPr>
        <w:t> 000 євро. Замовник залишає за собою право не розподіляти всі наявні кошти.</w:t>
      </w:r>
    </w:p>
    <w:p w14:paraId="5ECFE4D9" w14:textId="77777777" w:rsidR="00754D84" w:rsidRPr="00CF4070" w:rsidRDefault="00211D2D" w:rsidP="003E101E">
      <w:pPr>
        <w:rPr>
          <w:lang w:val="uk-UA"/>
        </w:rPr>
      </w:pPr>
      <w:r w:rsidRPr="00CF4070">
        <w:rPr>
          <w:lang w:val="uk-UA"/>
        </w:rPr>
        <w:t xml:space="preserve">Орієнтовний розподіл коштів за лотом/географічний розподіл: </w:t>
      </w:r>
    </w:p>
    <w:p w14:paraId="688B3E48" w14:textId="77777777" w:rsidR="00754D84" w:rsidRPr="00CF4070" w:rsidRDefault="00211D2D" w:rsidP="003E101E">
      <w:pPr>
        <w:rPr>
          <w:color w:val="404040"/>
          <w:lang w:val="uk-UA"/>
        </w:rPr>
      </w:pPr>
      <w:r w:rsidRPr="00CF4070">
        <w:rPr>
          <w:lang w:val="uk-UA"/>
        </w:rPr>
        <w:t>Київська область — 400 000 євро</w:t>
      </w:r>
    </w:p>
    <w:p w14:paraId="40E14E1C" w14:textId="77777777" w:rsidR="00754D84" w:rsidRPr="00CF4070" w:rsidRDefault="00211D2D" w:rsidP="003E101E">
      <w:pPr>
        <w:rPr>
          <w:color w:val="404040"/>
          <w:lang w:val="uk-UA"/>
        </w:rPr>
      </w:pPr>
      <w:r w:rsidRPr="00CF4070">
        <w:rPr>
          <w:lang w:val="uk-UA"/>
        </w:rPr>
        <w:t>Чернігівська область — 400 000 євро</w:t>
      </w:r>
    </w:p>
    <w:p w14:paraId="1E7E6EFA" w14:textId="77777777" w:rsidR="00D85785" w:rsidRPr="00CF4070" w:rsidRDefault="00211D2D" w:rsidP="003E101E">
      <w:pPr>
        <w:rPr>
          <w:color w:val="404040"/>
          <w:lang w:val="uk-UA"/>
        </w:rPr>
      </w:pPr>
      <w:r w:rsidRPr="00CF4070">
        <w:rPr>
          <w:lang w:val="uk-UA"/>
        </w:rPr>
        <w:t xml:space="preserve">Будь-яка грантова заявка в межах цього конкурсу </w:t>
      </w:r>
      <w:proofErr w:type="spellStart"/>
      <w:r w:rsidRPr="00CF4070">
        <w:rPr>
          <w:lang w:val="uk-UA"/>
        </w:rPr>
        <w:t>проєктних</w:t>
      </w:r>
      <w:proofErr w:type="spellEnd"/>
      <w:r w:rsidRPr="00CF4070">
        <w:rPr>
          <w:lang w:val="uk-UA"/>
        </w:rPr>
        <w:t xml:space="preserve"> пропозицій має передбачати суму від 50 000 до 200 000 євро.</w:t>
      </w:r>
    </w:p>
    <w:p w14:paraId="73742863" w14:textId="77777777" w:rsidR="2AF59D99" w:rsidRPr="00CF4070" w:rsidRDefault="2AF59D99" w:rsidP="003E101E">
      <w:pPr>
        <w:rPr>
          <w:lang w:val="uk-UA"/>
        </w:rPr>
      </w:pPr>
    </w:p>
    <w:p w14:paraId="4A3E4750" w14:textId="77777777" w:rsidR="000A0987" w:rsidRPr="00CF4070" w:rsidRDefault="00211D2D" w:rsidP="00F95959">
      <w:pPr>
        <w:pStyle w:val="1"/>
        <w:rPr>
          <w:lang w:val="uk-UA"/>
        </w:rPr>
      </w:pPr>
      <w:bookmarkStart w:id="15" w:name="_Toc256000009"/>
      <w:bookmarkStart w:id="16" w:name="_Toc57124090"/>
      <w:r w:rsidRPr="00CF4070">
        <w:rPr>
          <w:lang w:val="uk-UA"/>
        </w:rPr>
        <w:t xml:space="preserve">Правила, що застосовуються до цього конкурсу </w:t>
      </w:r>
      <w:proofErr w:type="spellStart"/>
      <w:r w:rsidRPr="00CF4070">
        <w:rPr>
          <w:lang w:val="uk-UA"/>
        </w:rPr>
        <w:t>проєктних</w:t>
      </w:r>
      <w:proofErr w:type="spellEnd"/>
      <w:r w:rsidRPr="00CF4070">
        <w:rPr>
          <w:lang w:val="uk-UA"/>
        </w:rPr>
        <w:t xml:space="preserve"> пропозицій</w:t>
      </w:r>
      <w:bookmarkEnd w:id="15"/>
      <w:bookmarkEnd w:id="16"/>
    </w:p>
    <w:p w14:paraId="5242B0E3" w14:textId="73B7A8E7" w:rsidR="000A0987" w:rsidRPr="00CF4070" w:rsidRDefault="00211D2D" w:rsidP="003E101E">
      <w:pPr>
        <w:rPr>
          <w:rStyle w:val="afb"/>
          <w:rFonts w:cs="Arial"/>
          <w:color w:val="404040"/>
          <w:sz w:val="20"/>
          <w:szCs w:val="20"/>
          <w:lang w:val="uk-UA"/>
        </w:rPr>
      </w:pPr>
      <w:r w:rsidRPr="00CF4070">
        <w:rPr>
          <w:rStyle w:val="afb"/>
          <w:rFonts w:cs="Arial"/>
          <w:color w:val="404040" w:themeColor="text1" w:themeTint="BF"/>
          <w:sz w:val="20"/>
          <w:szCs w:val="20"/>
          <w:lang w:val="uk-UA"/>
        </w:rPr>
        <w:t xml:space="preserve">Ці настанови визначають правила подання, відбору та реалізації </w:t>
      </w:r>
      <w:proofErr w:type="spellStart"/>
      <w:r w:rsidR="00226343">
        <w:rPr>
          <w:rStyle w:val="afb"/>
          <w:rFonts w:cs="Arial"/>
          <w:color w:val="404040" w:themeColor="text1" w:themeTint="BF"/>
          <w:sz w:val="20"/>
          <w:szCs w:val="20"/>
          <w:lang w:val="uk-UA"/>
        </w:rPr>
        <w:t>проєктів</w:t>
      </w:r>
      <w:proofErr w:type="spellEnd"/>
      <w:r w:rsidRPr="00CF4070">
        <w:rPr>
          <w:rStyle w:val="afb"/>
          <w:rFonts w:cs="Arial"/>
          <w:color w:val="404040" w:themeColor="text1" w:themeTint="BF"/>
          <w:sz w:val="20"/>
          <w:szCs w:val="20"/>
          <w:lang w:val="uk-UA"/>
        </w:rPr>
        <w:t xml:space="preserve">, що фінансуються в межах цього конкурсу </w:t>
      </w:r>
      <w:proofErr w:type="spellStart"/>
      <w:r w:rsidRPr="00CF4070">
        <w:rPr>
          <w:rStyle w:val="afb"/>
          <w:rFonts w:cs="Arial"/>
          <w:color w:val="404040" w:themeColor="text1" w:themeTint="BF"/>
          <w:sz w:val="20"/>
          <w:szCs w:val="20"/>
          <w:lang w:val="uk-UA"/>
        </w:rPr>
        <w:t>проєктних</w:t>
      </w:r>
      <w:proofErr w:type="spellEnd"/>
      <w:r w:rsidRPr="00CF4070">
        <w:rPr>
          <w:rStyle w:val="afb"/>
          <w:rFonts w:cs="Arial"/>
          <w:color w:val="404040" w:themeColor="text1" w:themeTint="BF"/>
          <w:sz w:val="20"/>
          <w:szCs w:val="20"/>
          <w:lang w:val="uk-UA"/>
        </w:rPr>
        <w:t xml:space="preserve"> пропозицій.</w:t>
      </w:r>
    </w:p>
    <w:p w14:paraId="6388D2B9" w14:textId="77777777" w:rsidR="00175CCE" w:rsidRPr="00CF4070" w:rsidRDefault="00211D2D" w:rsidP="0095561F">
      <w:pPr>
        <w:pStyle w:val="2"/>
        <w:rPr>
          <w:lang w:val="uk-UA"/>
        </w:rPr>
      </w:pPr>
      <w:bookmarkStart w:id="17" w:name="_Toc413073350"/>
      <w:bookmarkStart w:id="18" w:name="_Toc413073248"/>
      <w:bookmarkStart w:id="19" w:name="_Toc413073132"/>
      <w:bookmarkStart w:id="20" w:name="_Toc412643697"/>
      <w:bookmarkStart w:id="21" w:name="_Toc413073349"/>
      <w:bookmarkStart w:id="22" w:name="_Toc413073247"/>
      <w:bookmarkStart w:id="23" w:name="_Toc413073131"/>
      <w:bookmarkStart w:id="24" w:name="_Toc412643696"/>
      <w:bookmarkStart w:id="25" w:name="_Toc413073348"/>
      <w:bookmarkStart w:id="26" w:name="_Toc413073246"/>
      <w:bookmarkStart w:id="27" w:name="_Toc413073130"/>
      <w:bookmarkStart w:id="28" w:name="_Toc412643695"/>
      <w:bookmarkStart w:id="29" w:name="_Toc37496178"/>
      <w:bookmarkStart w:id="30" w:name="_Toc445878738"/>
      <w:bookmarkStart w:id="31" w:name="_Toc11326714"/>
      <w:bookmarkStart w:id="32" w:name="_Toc57124091"/>
      <w:bookmarkEnd w:id="17"/>
      <w:bookmarkEnd w:id="18"/>
      <w:bookmarkEnd w:id="19"/>
      <w:bookmarkEnd w:id="20"/>
      <w:bookmarkEnd w:id="21"/>
      <w:bookmarkEnd w:id="22"/>
      <w:bookmarkEnd w:id="23"/>
      <w:bookmarkEnd w:id="24"/>
      <w:bookmarkEnd w:id="25"/>
      <w:bookmarkEnd w:id="26"/>
      <w:bookmarkEnd w:id="27"/>
      <w:bookmarkEnd w:id="28"/>
      <w:r w:rsidRPr="00CF4070">
        <w:rPr>
          <w:lang w:val="uk-UA"/>
        </w:rPr>
        <w:t xml:space="preserve"> </w:t>
      </w:r>
      <w:bookmarkStart w:id="33" w:name="_Toc256000010"/>
      <w:r w:rsidRPr="00CF4070">
        <w:rPr>
          <w:lang w:val="uk-UA"/>
        </w:rPr>
        <w:t>Допустимість заявників</w:t>
      </w:r>
      <w:bookmarkEnd w:id="33"/>
    </w:p>
    <w:p w14:paraId="1308F061" w14:textId="77777777" w:rsidR="00CA6499" w:rsidRPr="00CF4070" w:rsidRDefault="00211D2D" w:rsidP="00AA04E1">
      <w:pPr>
        <w:pStyle w:val="3"/>
        <w:rPr>
          <w:lang w:val="uk-UA"/>
        </w:rPr>
      </w:pPr>
      <w:bookmarkStart w:id="34" w:name="_Toc256000011"/>
      <w:r w:rsidRPr="00CF4070">
        <w:rPr>
          <w:lang w:val="uk-UA"/>
        </w:rPr>
        <w:t>Основний заявник</w:t>
      </w:r>
      <w:bookmarkEnd w:id="34"/>
      <w:r w:rsidRPr="00CF4070">
        <w:rPr>
          <w:lang w:val="uk-UA"/>
        </w:rPr>
        <w:t xml:space="preserve"> </w:t>
      </w:r>
    </w:p>
    <w:p w14:paraId="58FA85AA" w14:textId="77777777" w:rsidR="00CA6499" w:rsidRPr="00CF4070" w:rsidRDefault="00211D2D" w:rsidP="003E101E">
      <w:pPr>
        <w:rPr>
          <w:lang w:val="uk-UA"/>
        </w:rPr>
      </w:pPr>
      <w:r w:rsidRPr="00CF4070">
        <w:rPr>
          <w:lang w:val="uk-UA"/>
        </w:rPr>
        <w:t>Організаційно-правова форма основного заявника має належати до однієї з таких категорій:</w:t>
      </w:r>
    </w:p>
    <w:p w14:paraId="1DE6AF17" w14:textId="77777777" w:rsidR="00CA6499" w:rsidRPr="00CF4070" w:rsidRDefault="00211D2D" w:rsidP="005A0D7D">
      <w:pPr>
        <w:pStyle w:val="a"/>
        <w:rPr>
          <w:lang w:val="uk-UA"/>
        </w:rPr>
      </w:pPr>
      <w:r w:rsidRPr="00CF4070">
        <w:rPr>
          <w:lang w:val="uk-UA"/>
        </w:rPr>
        <w:t>державна установа;</w:t>
      </w:r>
    </w:p>
    <w:p w14:paraId="35D7C126" w14:textId="77777777" w:rsidR="003F58F8" w:rsidRPr="00CF4070" w:rsidRDefault="00211D2D" w:rsidP="003E101E">
      <w:pPr>
        <w:pStyle w:val="a"/>
        <w:rPr>
          <w:lang w:val="uk-UA"/>
        </w:rPr>
      </w:pPr>
      <w:r w:rsidRPr="00CF4070">
        <w:rPr>
          <w:szCs w:val="21"/>
          <w:lang w:val="uk-UA"/>
        </w:rPr>
        <w:t>неприбуткова організація, асоціація або фонд;</w:t>
      </w:r>
    </w:p>
    <w:p w14:paraId="3119A6B2" w14:textId="77777777" w:rsidR="00B43054" w:rsidRPr="00CF4070" w:rsidRDefault="00211D2D" w:rsidP="003E101E">
      <w:pPr>
        <w:pStyle w:val="a"/>
        <w:rPr>
          <w:lang w:val="uk-UA"/>
        </w:rPr>
      </w:pPr>
      <w:r w:rsidRPr="00CF4070">
        <w:rPr>
          <w:lang w:val="uk-UA"/>
        </w:rPr>
        <w:t>інша юридична особа, яка відповідно до законодавства України має право отримувати грантове фінансування та здійснювати некомерційну діяльність.</w:t>
      </w:r>
    </w:p>
    <w:p w14:paraId="401CD6FA" w14:textId="77777777" w:rsidR="00CA6499" w:rsidRPr="00CF4070" w:rsidRDefault="00CA6499" w:rsidP="005A0D7D">
      <w:pPr>
        <w:pStyle w:val="a"/>
        <w:numPr>
          <w:ilvl w:val="0"/>
          <w:numId w:val="0"/>
        </w:numPr>
        <w:ind w:left="720"/>
        <w:rPr>
          <w:lang w:val="uk-UA"/>
        </w:rPr>
      </w:pPr>
    </w:p>
    <w:p w14:paraId="2D700645" w14:textId="77777777" w:rsidR="00CA6499" w:rsidRPr="00CF4070" w:rsidRDefault="00211D2D" w:rsidP="003E101E">
      <w:pPr>
        <w:rPr>
          <w:lang w:val="uk-UA"/>
        </w:rPr>
      </w:pPr>
      <w:r w:rsidRPr="00CF4070">
        <w:rPr>
          <w:lang w:val="uk-UA"/>
        </w:rPr>
        <w:t>Основний заявник повинен:</w:t>
      </w:r>
    </w:p>
    <w:p w14:paraId="3DAD498D" w14:textId="77777777" w:rsidR="00CA6499" w:rsidRPr="00CF4070" w:rsidRDefault="00211D2D" w:rsidP="003E101E">
      <w:pPr>
        <w:pStyle w:val="a"/>
        <w:rPr>
          <w:lang w:val="uk-UA"/>
        </w:rPr>
      </w:pPr>
      <w:r w:rsidRPr="00CF4070">
        <w:rPr>
          <w:lang w:val="uk-UA"/>
        </w:rPr>
        <w:t>бути зареєстрованим або мати офіційне представництво в Україні;</w:t>
      </w:r>
    </w:p>
    <w:p w14:paraId="3BEB80D0" w14:textId="52F0B615" w:rsidR="00CA6499" w:rsidRPr="00CF4070" w:rsidRDefault="00211D2D" w:rsidP="003E101E">
      <w:pPr>
        <w:pStyle w:val="a"/>
        <w:rPr>
          <w:lang w:val="uk-UA"/>
        </w:rPr>
      </w:pPr>
      <w:r w:rsidRPr="00CF4070">
        <w:rPr>
          <w:lang w:val="uk-UA"/>
        </w:rPr>
        <w:t xml:space="preserve">бути безпосередньо відповідальним за підготовку та управління </w:t>
      </w:r>
      <w:r w:rsidR="00226343">
        <w:rPr>
          <w:lang w:val="uk-UA"/>
        </w:rPr>
        <w:t>проєктом</w:t>
      </w:r>
      <w:r w:rsidRPr="00CF4070">
        <w:rPr>
          <w:lang w:val="uk-UA"/>
        </w:rPr>
        <w:t xml:space="preserve"> (не виступати посередником);</w:t>
      </w:r>
    </w:p>
    <w:p w14:paraId="54B97631" w14:textId="77777777" w:rsidR="00CA6499" w:rsidRPr="00CF4070" w:rsidRDefault="00211D2D" w:rsidP="003E101E">
      <w:pPr>
        <w:pStyle w:val="a"/>
        <w:rPr>
          <w:lang w:val="uk-UA"/>
        </w:rPr>
      </w:pPr>
      <w:r w:rsidRPr="00CF4070">
        <w:rPr>
          <w:szCs w:val="21"/>
          <w:lang w:val="uk-UA"/>
        </w:rPr>
        <w:t>мати активний банківський рахунок щонайменше протягом останніх 24 місяців;</w:t>
      </w:r>
    </w:p>
    <w:p w14:paraId="69F80C57" w14:textId="77777777" w:rsidR="00CA6499" w:rsidRPr="00CF4070" w:rsidRDefault="00211D2D" w:rsidP="003E101E">
      <w:pPr>
        <w:pStyle w:val="a"/>
        <w:rPr>
          <w:lang w:val="uk-UA"/>
        </w:rPr>
      </w:pPr>
      <w:r w:rsidRPr="00CF4070">
        <w:rPr>
          <w:lang w:val="uk-UA"/>
        </w:rPr>
        <w:t xml:space="preserve">мати </w:t>
      </w:r>
      <w:proofErr w:type="spellStart"/>
      <w:r w:rsidRPr="00CF4070">
        <w:rPr>
          <w:lang w:val="uk-UA"/>
        </w:rPr>
        <w:t>аудовану</w:t>
      </w:r>
      <w:proofErr w:type="spellEnd"/>
      <w:r w:rsidRPr="00CF4070">
        <w:rPr>
          <w:lang w:val="uk-UA"/>
        </w:rPr>
        <w:t xml:space="preserve"> фінансову звітність за останні два фінансові роки;</w:t>
      </w:r>
    </w:p>
    <w:p w14:paraId="6BFE5DF0" w14:textId="77777777" w:rsidR="00CA6499" w:rsidRPr="00CF4070" w:rsidRDefault="00211D2D" w:rsidP="003E101E">
      <w:pPr>
        <w:pStyle w:val="a"/>
        <w:rPr>
          <w:szCs w:val="21"/>
          <w:lang w:val="uk-UA"/>
        </w:rPr>
      </w:pPr>
      <w:r w:rsidRPr="00CF4070">
        <w:rPr>
          <w:lang w:val="uk-UA"/>
        </w:rPr>
        <w:t>продемонструвати відповідний досвід та знання у програмах АПРП.</w:t>
      </w:r>
    </w:p>
    <w:p w14:paraId="1866B574" w14:textId="0F36403C" w:rsidR="00CA6499" w:rsidRPr="00CF4070" w:rsidRDefault="00211D2D" w:rsidP="003E101E">
      <w:pPr>
        <w:rPr>
          <w:lang w:val="uk-UA"/>
        </w:rPr>
      </w:pPr>
      <w:r w:rsidRPr="00CF4070">
        <w:rPr>
          <w:lang w:val="uk-UA"/>
        </w:rPr>
        <w:t xml:space="preserve">Основні заявники повинні діяти разом з одним або кількома </w:t>
      </w:r>
      <w:proofErr w:type="spellStart"/>
      <w:r w:rsidRPr="00CF4070">
        <w:rPr>
          <w:lang w:val="uk-UA"/>
        </w:rPr>
        <w:t>співзаявниками</w:t>
      </w:r>
      <w:proofErr w:type="spellEnd"/>
      <w:r w:rsidRPr="00CF4070">
        <w:rPr>
          <w:lang w:val="uk-UA"/>
        </w:rPr>
        <w:t xml:space="preserve"> відповідно до вимог, наведених нижче. Вони також можуть пропонувати спільні </w:t>
      </w:r>
      <w:r w:rsidR="00C636E6">
        <w:rPr>
          <w:lang w:val="uk-UA"/>
        </w:rPr>
        <w:lastRenderedPageBreak/>
        <w:t>інтервенції</w:t>
      </w:r>
      <w:r w:rsidRPr="00CF4070">
        <w:rPr>
          <w:lang w:val="uk-UA"/>
        </w:rPr>
        <w:t xml:space="preserve"> з учасниками іншої організаційно-правової форми через </w:t>
      </w:r>
      <w:proofErr w:type="spellStart"/>
      <w:r w:rsidRPr="00CF4070">
        <w:rPr>
          <w:lang w:val="uk-UA"/>
        </w:rPr>
        <w:t>субгранти</w:t>
      </w:r>
      <w:proofErr w:type="spellEnd"/>
      <w:r w:rsidRPr="00CF4070">
        <w:rPr>
          <w:lang w:val="uk-UA"/>
        </w:rPr>
        <w:t xml:space="preserve">, якщо це обґрунтовано та доречно для </w:t>
      </w:r>
      <w:r w:rsidR="00226343">
        <w:rPr>
          <w:lang w:val="uk-UA"/>
        </w:rPr>
        <w:t>проєкту</w:t>
      </w:r>
      <w:r w:rsidRPr="00CF4070">
        <w:rPr>
          <w:lang w:val="uk-UA"/>
        </w:rPr>
        <w:t>.</w:t>
      </w:r>
    </w:p>
    <w:bookmarkEnd w:id="29"/>
    <w:bookmarkEnd w:id="30"/>
    <w:bookmarkEnd w:id="31"/>
    <w:bookmarkEnd w:id="32"/>
    <w:p w14:paraId="374BE0F5" w14:textId="38ECDECC" w:rsidR="00622090" w:rsidRPr="00CF4070" w:rsidRDefault="00211D2D" w:rsidP="003E101E">
      <w:pPr>
        <w:rPr>
          <w:lang w:val="uk-UA"/>
        </w:rPr>
      </w:pPr>
      <w:r w:rsidRPr="00CF4070">
        <w:rPr>
          <w:lang w:val="uk-UA"/>
        </w:rPr>
        <w:t xml:space="preserve">Заявки, що відповідають критеріям відбору, визначеним у конкурсі </w:t>
      </w:r>
      <w:proofErr w:type="spellStart"/>
      <w:r w:rsidRPr="00CF4070">
        <w:rPr>
          <w:lang w:val="uk-UA"/>
        </w:rPr>
        <w:t>проєктних</w:t>
      </w:r>
      <w:proofErr w:type="spellEnd"/>
      <w:r w:rsidRPr="00CF4070">
        <w:rPr>
          <w:lang w:val="uk-UA"/>
        </w:rPr>
        <w:t xml:space="preserve"> пропозицій (стосовно організаційно-правової форми, географічного розташування, відсутності в </w:t>
      </w:r>
      <w:proofErr w:type="spellStart"/>
      <w:r w:rsidRPr="00CF4070">
        <w:rPr>
          <w:lang w:val="uk-UA"/>
        </w:rPr>
        <w:t>санкційних</w:t>
      </w:r>
      <w:proofErr w:type="spellEnd"/>
      <w:r w:rsidRPr="00CF4070">
        <w:rPr>
          <w:lang w:val="uk-UA"/>
        </w:rPr>
        <w:t xml:space="preserve"> списках ЄС та Бельгії, тривалості, запитуваного бюджету, типу запропонованих </w:t>
      </w:r>
      <w:proofErr w:type="spellStart"/>
      <w:r w:rsidR="007665E1" w:rsidRPr="007665E1">
        <w:rPr>
          <w:lang w:val="uk-UA"/>
        </w:rPr>
        <w:t>проєкт</w:t>
      </w:r>
      <w:r w:rsidR="007665E1">
        <w:rPr>
          <w:lang w:val="uk-UA"/>
        </w:rPr>
        <w:t>ів</w:t>
      </w:r>
      <w:proofErr w:type="spellEnd"/>
      <w:r w:rsidRPr="00CF4070">
        <w:rPr>
          <w:lang w:val="uk-UA"/>
        </w:rPr>
        <w:t xml:space="preserve">, використання належного формату та процесу), будуть перевірені до детального оцінювання усього змісту поданої концепції </w:t>
      </w:r>
      <w:r w:rsidR="00226343">
        <w:rPr>
          <w:lang w:val="uk-UA"/>
        </w:rPr>
        <w:t>проєкту</w:t>
      </w:r>
      <w:r w:rsidRPr="00CF4070">
        <w:rPr>
          <w:lang w:val="uk-UA"/>
        </w:rPr>
        <w:t>. </w:t>
      </w:r>
    </w:p>
    <w:p w14:paraId="7501EB38" w14:textId="77777777" w:rsidR="00070CF7" w:rsidRPr="00CF4070" w:rsidRDefault="00211D2D" w:rsidP="003E101E">
      <w:pPr>
        <w:rPr>
          <w:lang w:val="uk-UA"/>
        </w:rPr>
      </w:pPr>
      <w:r w:rsidRPr="00CF4070">
        <w:rPr>
          <w:lang w:val="uk-UA"/>
        </w:rPr>
        <w:t xml:space="preserve">Потенційний заявник не може брати участь у конкурсах </w:t>
      </w:r>
      <w:proofErr w:type="spellStart"/>
      <w:r w:rsidRPr="00CF4070">
        <w:rPr>
          <w:lang w:val="uk-UA"/>
        </w:rPr>
        <w:t>проєктних</w:t>
      </w:r>
      <w:proofErr w:type="spellEnd"/>
      <w:r w:rsidRPr="00CF4070">
        <w:rPr>
          <w:lang w:val="uk-UA"/>
        </w:rPr>
        <w:t xml:space="preserve"> пропозицій або бути отримувачем грантів, якщо перебуває в одній із ситуацій виключення, описаних у Додатку VII до типової грантової угоди, наведеної у Додатку E до цих настанов:</w:t>
      </w:r>
    </w:p>
    <w:p w14:paraId="65A9C9D7" w14:textId="77777777" w:rsidR="0014592B" w:rsidRPr="00CF4070" w:rsidRDefault="00211D2D" w:rsidP="003E101E">
      <w:pPr>
        <w:rPr>
          <w:lang w:val="uk-UA"/>
        </w:rPr>
      </w:pPr>
      <w:r w:rsidRPr="00CF4070">
        <w:rPr>
          <w:lang w:val="uk-UA"/>
        </w:rPr>
        <w:t xml:space="preserve">У розділі 1.3.5 заявки на отримання гранту («Декларація заявника») заявник повинен підтвердити, що ані він, ані його </w:t>
      </w:r>
      <w:proofErr w:type="spellStart"/>
      <w:r w:rsidRPr="00CF4070">
        <w:rPr>
          <w:lang w:val="uk-UA"/>
        </w:rPr>
        <w:t>співзаявники</w:t>
      </w:r>
      <w:proofErr w:type="spellEnd"/>
      <w:r w:rsidRPr="00CF4070">
        <w:rPr>
          <w:lang w:val="uk-UA"/>
        </w:rPr>
        <w:t xml:space="preserve"> не підпадають під жодну з цих ситуацій, а також що вони можуть надати такі підтвердні документи:</w:t>
      </w:r>
    </w:p>
    <w:p w14:paraId="3DB118BE" w14:textId="77777777" w:rsidR="00985770" w:rsidRPr="00CF4070" w:rsidRDefault="00211D2D">
      <w:pPr>
        <w:numPr>
          <w:ilvl w:val="0"/>
          <w:numId w:val="32"/>
        </w:numPr>
        <w:rPr>
          <w:lang w:val="uk-UA"/>
        </w:rPr>
      </w:pPr>
      <w:r w:rsidRPr="00CF4070">
        <w:rPr>
          <w:b/>
          <w:bCs/>
          <w:lang w:val="uk-UA"/>
        </w:rPr>
        <w:t>Витяг</w:t>
      </w:r>
      <w:r w:rsidRPr="00CF4070">
        <w:rPr>
          <w:lang w:val="uk-UA"/>
        </w:rPr>
        <w:t xml:space="preserve"> для законного представника (представників) (фізичної особи) про притягнення до кримінальної відповідальності, відсутність (наявність) судимості або обмежень, передбачених кримінально-процесуальним законодавством України (повна версія витягу). Запит подається особисто у паперовій формі до Департаменту інформатизації або регіонального сервісного центру Міністерства внутрішніх справ чи в електронній формі — за умови ідентифікації заявника за допомогою електронного підпису чи іншого альтернативного засобу ідентифікації особи через офіційний </w:t>
      </w:r>
      <w:hyperlink r:id="rId12">
        <w:proofErr w:type="spellStart"/>
        <w:r w:rsidRPr="00CF4070">
          <w:rPr>
            <w:rStyle w:val="af7"/>
            <w:lang w:val="uk-UA"/>
          </w:rPr>
          <w:t>вебсайт</w:t>
        </w:r>
        <w:proofErr w:type="spellEnd"/>
      </w:hyperlink>
      <w:r w:rsidRPr="00CF4070">
        <w:rPr>
          <w:lang w:val="uk-UA"/>
        </w:rPr>
        <w:t xml:space="preserve"> Міністерства внутрішніх справ. Такий витяг надають усі представники, які мають юридичні повноваження щодо ухвалення рішень (наприклад, учасники, члени наглядової ради, директор(и) тощо).</w:t>
      </w:r>
    </w:p>
    <w:p w14:paraId="4E0F107B" w14:textId="77777777" w:rsidR="00985770" w:rsidRPr="00CF4070" w:rsidRDefault="00211D2D" w:rsidP="00985770">
      <w:pPr>
        <w:numPr>
          <w:ilvl w:val="0"/>
          <w:numId w:val="32"/>
        </w:numPr>
        <w:rPr>
          <w:lang w:val="uk-UA"/>
        </w:rPr>
      </w:pPr>
      <w:r w:rsidRPr="00CF4070">
        <w:rPr>
          <w:lang w:val="uk-UA"/>
        </w:rPr>
        <w:t xml:space="preserve">Актуальний офіційний документ, що підтверджує повне виконання суб’єктом господарювання </w:t>
      </w:r>
      <w:r w:rsidRPr="00CF4070">
        <w:rPr>
          <w:b/>
          <w:bCs/>
          <w:lang w:val="uk-UA"/>
        </w:rPr>
        <w:t>податкових зобов’язань, сплати зборів і внесків на соціальне страхування</w:t>
      </w:r>
      <w:r w:rsidRPr="00CF4070">
        <w:rPr>
          <w:lang w:val="uk-UA"/>
        </w:rPr>
        <w:t xml:space="preserve">. Заявник може подати заяву особисто або через законного представника, надіславши необхідні документи рекомендованим поштовим відправленням або заповнивши онлайн-форму, доступну на офіційному </w:t>
      </w:r>
      <w:hyperlink r:id="rId13" w:history="1">
        <w:proofErr w:type="spellStart"/>
        <w:r w:rsidRPr="00CF4070">
          <w:rPr>
            <w:rStyle w:val="af7"/>
            <w:b/>
            <w:bCs/>
            <w:lang w:val="uk-UA"/>
          </w:rPr>
          <w:t>вебсайті</w:t>
        </w:r>
        <w:proofErr w:type="spellEnd"/>
      </w:hyperlink>
      <w:r w:rsidRPr="00CF4070">
        <w:rPr>
          <w:lang w:val="uk-UA"/>
        </w:rPr>
        <w:t>.</w:t>
      </w:r>
    </w:p>
    <w:p w14:paraId="5B3A30DF" w14:textId="47B5D3AA" w:rsidR="00AA4E58" w:rsidRPr="00F04C6A" w:rsidRDefault="00211D2D" w:rsidP="003E101E">
      <w:pPr>
        <w:numPr>
          <w:ilvl w:val="0"/>
          <w:numId w:val="32"/>
        </w:numPr>
        <w:rPr>
          <w:lang w:val="uk-UA"/>
        </w:rPr>
      </w:pPr>
      <w:r w:rsidRPr="00CF4070">
        <w:rPr>
          <w:lang w:val="uk-UA"/>
        </w:rPr>
        <w:t xml:space="preserve">Документ, що підтверджує </w:t>
      </w:r>
      <w:r w:rsidRPr="00CF4070">
        <w:rPr>
          <w:b/>
          <w:bCs/>
          <w:lang w:val="uk-UA"/>
        </w:rPr>
        <w:t>відсутність</w:t>
      </w:r>
      <w:r w:rsidRPr="00CF4070">
        <w:rPr>
          <w:lang w:val="uk-UA"/>
        </w:rPr>
        <w:t xml:space="preserve"> у суб’єкта господарювання </w:t>
      </w:r>
      <w:r w:rsidRPr="00CF4070">
        <w:rPr>
          <w:b/>
          <w:bCs/>
          <w:lang w:val="uk-UA"/>
        </w:rPr>
        <w:t>процедур банкрутства, ліквідації, припинення діяльності чи судової реорганізації</w:t>
      </w:r>
      <w:r w:rsidRPr="00CF4070">
        <w:rPr>
          <w:lang w:val="uk-UA"/>
        </w:rPr>
        <w:t xml:space="preserve">, виданий Міністерством юстиції України. Інформаційну довідку про перебування суб’єкта у процедурі банкрутства (неплатоспроможності) можна згенерувати за </w:t>
      </w:r>
      <w:hyperlink r:id="rId14" w:history="1">
        <w:r w:rsidRPr="00CF4070">
          <w:rPr>
            <w:rStyle w:val="af7"/>
            <w:lang w:val="uk-UA"/>
          </w:rPr>
          <w:t>посиланням</w:t>
        </w:r>
      </w:hyperlink>
      <w:r w:rsidRPr="00CF4070">
        <w:rPr>
          <w:lang w:val="uk-UA"/>
        </w:rPr>
        <w:t xml:space="preserve"> у відкритій частині спеціалізованої сторінки «Інформаційна довідка по справах про банкрутство».</w:t>
      </w:r>
    </w:p>
    <w:p w14:paraId="6271C974" w14:textId="3993888A" w:rsidR="00830B49" w:rsidRPr="00CF4070" w:rsidRDefault="00211D2D" w:rsidP="003E101E">
      <w:pPr>
        <w:rPr>
          <w:lang w:val="uk-UA"/>
        </w:rPr>
      </w:pPr>
      <w:r w:rsidRPr="00CF4070">
        <w:rPr>
          <w:lang w:val="uk-UA"/>
        </w:rPr>
        <w:t xml:space="preserve">У разі надання гранту </w:t>
      </w:r>
      <w:r w:rsidRPr="00CF4070">
        <w:rPr>
          <w:b/>
          <w:bCs/>
          <w:lang w:val="uk-UA"/>
        </w:rPr>
        <w:t>заявник</w:t>
      </w:r>
      <w:r w:rsidRPr="00CF4070">
        <w:rPr>
          <w:lang w:val="uk-UA"/>
        </w:rPr>
        <w:t xml:space="preserve"> стає </w:t>
      </w:r>
      <w:proofErr w:type="spellStart"/>
      <w:r w:rsidRPr="00CF4070">
        <w:rPr>
          <w:b/>
          <w:bCs/>
          <w:lang w:val="uk-UA"/>
        </w:rPr>
        <w:t>бенефіціаром</w:t>
      </w:r>
      <w:proofErr w:type="spellEnd"/>
      <w:r w:rsidRPr="00CF4070">
        <w:rPr>
          <w:b/>
          <w:bCs/>
          <w:lang w:val="uk-UA"/>
        </w:rPr>
        <w:t>-підрядником</w:t>
      </w:r>
      <w:r w:rsidRPr="00CF4070">
        <w:rPr>
          <w:lang w:val="uk-UA"/>
        </w:rPr>
        <w:t xml:space="preserve">, зазначеним у Додатку Е (Грантова угода). </w:t>
      </w:r>
      <w:proofErr w:type="spellStart"/>
      <w:r w:rsidRPr="00CF4070">
        <w:rPr>
          <w:lang w:val="uk-UA"/>
        </w:rPr>
        <w:t>Бенефіціар</w:t>
      </w:r>
      <w:proofErr w:type="spellEnd"/>
      <w:r w:rsidRPr="00CF4070">
        <w:rPr>
          <w:lang w:val="uk-UA"/>
        </w:rPr>
        <w:t xml:space="preserve">-підрядник є основною контактною особою для замовника. Він представляє інших </w:t>
      </w:r>
      <w:proofErr w:type="spellStart"/>
      <w:r w:rsidRPr="00CF4070">
        <w:rPr>
          <w:lang w:val="uk-UA"/>
        </w:rPr>
        <w:t>бенефіціарів</w:t>
      </w:r>
      <w:proofErr w:type="spellEnd"/>
      <w:r w:rsidRPr="00CF4070">
        <w:rPr>
          <w:lang w:val="uk-UA"/>
        </w:rPr>
        <w:t xml:space="preserve"> і діє від їхнього імені, а також розробляє та координує реалізацію </w:t>
      </w:r>
      <w:r w:rsidR="00226343" w:rsidRPr="00226343">
        <w:rPr>
          <w:lang w:val="uk-UA"/>
        </w:rPr>
        <w:t>проєкту</w:t>
      </w:r>
      <w:r w:rsidRPr="00CF4070">
        <w:rPr>
          <w:lang w:val="uk-UA"/>
        </w:rPr>
        <w:t>.</w:t>
      </w:r>
    </w:p>
    <w:p w14:paraId="424A5D4D" w14:textId="77777777" w:rsidR="00830B49" w:rsidRPr="00CF4070" w:rsidRDefault="00211D2D" w:rsidP="00AA04E1">
      <w:pPr>
        <w:pStyle w:val="3"/>
        <w:rPr>
          <w:lang w:val="uk-UA"/>
        </w:rPr>
      </w:pPr>
      <w:bookmarkStart w:id="35" w:name="_Toc256000012"/>
      <w:proofErr w:type="spellStart"/>
      <w:r w:rsidRPr="00CF4070">
        <w:rPr>
          <w:lang w:val="uk-UA"/>
        </w:rPr>
        <w:lastRenderedPageBreak/>
        <w:t>Співзаявник</w:t>
      </w:r>
      <w:proofErr w:type="spellEnd"/>
      <w:r w:rsidRPr="00CF4070">
        <w:rPr>
          <w:lang w:val="uk-UA"/>
        </w:rPr>
        <w:t>(и)</w:t>
      </w:r>
      <w:bookmarkEnd w:id="35"/>
    </w:p>
    <w:p w14:paraId="39EA3DF9" w14:textId="716D870D" w:rsidR="00366074" w:rsidRPr="00CF4070" w:rsidRDefault="00211D2D" w:rsidP="003E101E">
      <w:pPr>
        <w:rPr>
          <w:lang w:val="uk-UA"/>
        </w:rPr>
      </w:pPr>
      <w:proofErr w:type="spellStart"/>
      <w:r w:rsidRPr="00CF4070">
        <w:rPr>
          <w:lang w:val="uk-UA"/>
        </w:rPr>
        <w:t>Співзаявники</w:t>
      </w:r>
      <w:proofErr w:type="spellEnd"/>
      <w:r w:rsidRPr="00CF4070">
        <w:rPr>
          <w:lang w:val="uk-UA"/>
        </w:rPr>
        <w:t xml:space="preserve"> беруть участь у визначенні способів реалізації </w:t>
      </w:r>
      <w:r w:rsidR="00226343" w:rsidRPr="00226343">
        <w:rPr>
          <w:lang w:val="uk-UA"/>
        </w:rPr>
        <w:t>проєкту</w:t>
      </w:r>
      <w:r w:rsidRPr="00CF4070">
        <w:rPr>
          <w:lang w:val="uk-UA"/>
        </w:rPr>
        <w:t xml:space="preserve">, а витрати, які вони понесуть, вважатимуться прийнятними на тих самих умовах, що й витрати заявника. </w:t>
      </w:r>
    </w:p>
    <w:p w14:paraId="6A583B9E" w14:textId="289C55FB" w:rsidR="78AC5D3A" w:rsidRPr="00CF4070" w:rsidRDefault="00211D2D" w:rsidP="003E101E">
      <w:pPr>
        <w:rPr>
          <w:lang w:val="uk-UA"/>
        </w:rPr>
      </w:pPr>
      <w:r w:rsidRPr="00CF4070">
        <w:rPr>
          <w:lang w:val="uk-UA"/>
        </w:rPr>
        <w:t xml:space="preserve">Зокрема, з огляду на характер програми, </w:t>
      </w:r>
      <w:proofErr w:type="spellStart"/>
      <w:r w:rsidRPr="00CF4070">
        <w:rPr>
          <w:lang w:val="uk-UA"/>
        </w:rPr>
        <w:t>співзаявниками</w:t>
      </w:r>
      <w:proofErr w:type="spellEnd"/>
      <w:r w:rsidRPr="00CF4070">
        <w:rPr>
          <w:lang w:val="uk-UA"/>
        </w:rPr>
        <w:t xml:space="preserve"> мають бути заклади освіти та/або професійно-технічної освіти, центри професійної орієнтації чи інші суб’єкти, належним чином зареєстровані відповідно до законодавства України та наділені повноваженнями, технічними можливостями та належним досвідом для проведення </w:t>
      </w:r>
      <w:proofErr w:type="spellStart"/>
      <w:r w:rsidR="00226343" w:rsidRPr="00226343">
        <w:rPr>
          <w:lang w:val="uk-UA"/>
        </w:rPr>
        <w:t>проєкт</w:t>
      </w:r>
      <w:r w:rsidR="00226343">
        <w:rPr>
          <w:lang w:val="uk-UA"/>
        </w:rPr>
        <w:t>ів</w:t>
      </w:r>
      <w:proofErr w:type="spellEnd"/>
      <w:r w:rsidR="00226343" w:rsidRPr="00226343">
        <w:rPr>
          <w:lang w:val="uk-UA"/>
        </w:rPr>
        <w:t xml:space="preserve"> </w:t>
      </w:r>
      <w:r w:rsidRPr="00CF4070">
        <w:rPr>
          <w:lang w:val="uk-UA"/>
        </w:rPr>
        <w:t>з навчання й розбудови спроможності в межах запропонованого проєкту.</w:t>
      </w:r>
    </w:p>
    <w:p w14:paraId="55F40526" w14:textId="77777777" w:rsidR="00830B49" w:rsidRPr="00CF4070" w:rsidRDefault="00211D2D" w:rsidP="003E101E">
      <w:pPr>
        <w:rPr>
          <w:lang w:val="uk-UA"/>
        </w:rPr>
      </w:pPr>
      <w:proofErr w:type="spellStart"/>
      <w:r w:rsidRPr="00CF4070">
        <w:rPr>
          <w:lang w:val="uk-UA"/>
        </w:rPr>
        <w:t>Співзаявники</w:t>
      </w:r>
      <w:proofErr w:type="spellEnd"/>
      <w:r w:rsidRPr="00CF4070">
        <w:rPr>
          <w:lang w:val="uk-UA"/>
        </w:rPr>
        <w:t xml:space="preserve"> зобов’язані підписати декларацію, передбачену у частині В, розділ 2.6 заявки на отримання гранту.</w:t>
      </w:r>
    </w:p>
    <w:p w14:paraId="0D765A19" w14:textId="5AC4B842" w:rsidR="00830B49" w:rsidRPr="00CF4070" w:rsidRDefault="00211D2D" w:rsidP="003E101E">
      <w:pPr>
        <w:rPr>
          <w:lang w:val="uk-UA"/>
        </w:rPr>
      </w:pPr>
      <w:r w:rsidRPr="00CF4070">
        <w:rPr>
          <w:lang w:val="uk-UA"/>
        </w:rPr>
        <w:t xml:space="preserve">У разі надання грантів </w:t>
      </w:r>
      <w:proofErr w:type="spellStart"/>
      <w:r w:rsidRPr="00CF4070">
        <w:rPr>
          <w:lang w:val="uk-UA"/>
        </w:rPr>
        <w:t>співзаявники</w:t>
      </w:r>
      <w:proofErr w:type="spellEnd"/>
      <w:r w:rsidRPr="00CF4070">
        <w:rPr>
          <w:lang w:val="uk-UA"/>
        </w:rPr>
        <w:t xml:space="preserve"> стануть </w:t>
      </w:r>
      <w:proofErr w:type="spellStart"/>
      <w:r w:rsidRPr="00CF4070">
        <w:rPr>
          <w:lang w:val="uk-UA"/>
        </w:rPr>
        <w:t>бенефіціарами</w:t>
      </w:r>
      <w:proofErr w:type="spellEnd"/>
      <w:r w:rsidRPr="00CF4070">
        <w:rPr>
          <w:lang w:val="uk-UA"/>
        </w:rPr>
        <w:t xml:space="preserve"> </w:t>
      </w:r>
      <w:r w:rsidR="00226343" w:rsidRPr="00226343">
        <w:rPr>
          <w:lang w:val="uk-UA"/>
        </w:rPr>
        <w:t>проєкту</w:t>
      </w:r>
      <w:r w:rsidR="00226343" w:rsidRPr="00226343">
        <w:rPr>
          <w:lang w:val="uk-UA"/>
        </w:rPr>
        <w:t xml:space="preserve"> </w:t>
      </w:r>
      <w:r w:rsidRPr="00CF4070">
        <w:rPr>
          <w:lang w:val="uk-UA"/>
        </w:rPr>
        <w:t xml:space="preserve">разом із </w:t>
      </w:r>
      <w:proofErr w:type="spellStart"/>
      <w:r w:rsidRPr="00CF4070">
        <w:rPr>
          <w:lang w:val="uk-UA"/>
        </w:rPr>
        <w:t>бенефіціаром</w:t>
      </w:r>
      <w:proofErr w:type="spellEnd"/>
      <w:r w:rsidRPr="00CF4070">
        <w:rPr>
          <w:lang w:val="uk-UA"/>
        </w:rPr>
        <w:t xml:space="preserve">-підрядником. </w:t>
      </w:r>
    </w:p>
    <w:p w14:paraId="106B3C03" w14:textId="77777777" w:rsidR="000A0987" w:rsidRPr="00CF4070" w:rsidRDefault="00211D2D" w:rsidP="00AA04E1">
      <w:pPr>
        <w:pStyle w:val="3"/>
        <w:rPr>
          <w:lang w:val="uk-UA"/>
        </w:rPr>
      </w:pPr>
      <w:bookmarkStart w:id="36" w:name="_Toc256000013"/>
      <w:r w:rsidRPr="00CF4070">
        <w:rPr>
          <w:lang w:val="uk-UA"/>
        </w:rPr>
        <w:t>Партнери та підрядники</w:t>
      </w:r>
      <w:bookmarkEnd w:id="36"/>
    </w:p>
    <w:p w14:paraId="7CEA0B23" w14:textId="77777777" w:rsidR="00345B66" w:rsidRPr="00CF4070" w:rsidRDefault="00211D2D" w:rsidP="003E101E">
      <w:pPr>
        <w:rPr>
          <w:lang w:val="uk-UA"/>
        </w:rPr>
      </w:pPr>
      <w:r w:rsidRPr="00CF4070">
        <w:rPr>
          <w:lang w:val="uk-UA"/>
        </w:rPr>
        <w:t xml:space="preserve">Наведені нижче особи не є </w:t>
      </w:r>
      <w:proofErr w:type="spellStart"/>
      <w:r w:rsidRPr="00CF4070">
        <w:rPr>
          <w:lang w:val="uk-UA"/>
        </w:rPr>
        <w:t>співзаявниками</w:t>
      </w:r>
      <w:proofErr w:type="spellEnd"/>
      <w:r w:rsidRPr="00CF4070">
        <w:rPr>
          <w:lang w:val="uk-UA"/>
        </w:rPr>
        <w:t xml:space="preserve"> та не зобов’язані підписувати заяву про «уповноваження»:</w:t>
      </w:r>
    </w:p>
    <w:p w14:paraId="39BA4BEE" w14:textId="7D7AF6D0" w:rsidR="00345B66" w:rsidRPr="00CF4070" w:rsidRDefault="00211D2D" w:rsidP="003E101E">
      <w:pPr>
        <w:rPr>
          <w:lang w:val="uk-UA"/>
        </w:rPr>
      </w:pPr>
      <w:r w:rsidRPr="00CF4070">
        <w:rPr>
          <w:i/>
          <w:iCs/>
          <w:lang w:val="uk-UA"/>
        </w:rPr>
        <w:t>Партнери:</w:t>
      </w:r>
      <w:r w:rsidRPr="00CF4070">
        <w:rPr>
          <w:lang w:val="uk-UA"/>
        </w:rPr>
        <w:t xml:space="preserve"> інші організації можуть бути залучені до </w:t>
      </w:r>
      <w:r w:rsidR="00226343" w:rsidRPr="00226343">
        <w:rPr>
          <w:lang w:val="uk-UA"/>
        </w:rPr>
        <w:t>проєкту</w:t>
      </w:r>
      <w:r w:rsidRPr="00CF4070">
        <w:rPr>
          <w:lang w:val="uk-UA"/>
        </w:rPr>
        <w:t xml:space="preserve">. Партнери беруть активну участь у реалізації </w:t>
      </w:r>
      <w:r w:rsidR="00226343" w:rsidRPr="00226343">
        <w:rPr>
          <w:lang w:val="uk-UA"/>
        </w:rPr>
        <w:t>проєкту</w:t>
      </w:r>
      <w:r w:rsidRPr="00CF4070">
        <w:rPr>
          <w:lang w:val="uk-UA"/>
        </w:rPr>
        <w:t xml:space="preserve">, але не мають права на отримання грантів, за винятком добових і витрат на проїзд. Вони не зобов’язані відповідати критеріям допустимості, наведеним у п. 2.1.1. Партнери повинні бути зазначені у частині B, розділ 2.7 заявки на отримання гранту «Партнери заявника, </w:t>
      </w:r>
      <w:r w:rsidR="00C636E6">
        <w:rPr>
          <w:lang w:val="uk-UA"/>
        </w:rPr>
        <w:t>які</w:t>
      </w:r>
      <w:r w:rsidRPr="00CF4070">
        <w:rPr>
          <w:lang w:val="uk-UA"/>
        </w:rPr>
        <w:t xml:space="preserve"> беруть участь у </w:t>
      </w:r>
      <w:proofErr w:type="spellStart"/>
      <w:r w:rsidR="00C636E6">
        <w:rPr>
          <w:lang w:val="uk-UA"/>
        </w:rPr>
        <w:t>проєкті</w:t>
      </w:r>
      <w:proofErr w:type="spellEnd"/>
      <w:r w:rsidRPr="00CF4070">
        <w:rPr>
          <w:lang w:val="uk-UA"/>
        </w:rPr>
        <w:t>».</w:t>
      </w:r>
    </w:p>
    <w:p w14:paraId="3AFFBA02" w14:textId="77777777" w:rsidR="00345B66" w:rsidRPr="00CF4070" w:rsidRDefault="00211D2D" w:rsidP="003E101E">
      <w:pPr>
        <w:rPr>
          <w:lang w:val="uk-UA"/>
        </w:rPr>
      </w:pPr>
      <w:r w:rsidRPr="00CF4070">
        <w:rPr>
          <w:i/>
          <w:iCs/>
          <w:lang w:val="uk-UA"/>
        </w:rPr>
        <w:t>Підрядники:</w:t>
      </w:r>
      <w:r w:rsidRPr="00CF4070">
        <w:rPr>
          <w:lang w:val="uk-UA"/>
        </w:rPr>
        <w:t xml:space="preserve"> </w:t>
      </w:r>
      <w:proofErr w:type="spellStart"/>
      <w:r w:rsidRPr="00CF4070">
        <w:rPr>
          <w:lang w:val="uk-UA"/>
        </w:rPr>
        <w:t>бенефіціари</w:t>
      </w:r>
      <w:proofErr w:type="spellEnd"/>
      <w:r w:rsidRPr="00CF4070">
        <w:rPr>
          <w:lang w:val="uk-UA"/>
        </w:rPr>
        <w:t xml:space="preserve">-підрядники можуть укладати договори з підрядниками. Партнери не можуть одночасно бути підрядниками (з надання послуг, робіт, обладнання) у межах проєкту. Підрядники підпорядковуються правилам публічних </w:t>
      </w:r>
      <w:proofErr w:type="spellStart"/>
      <w:r w:rsidRPr="00CF4070">
        <w:rPr>
          <w:lang w:val="uk-UA"/>
        </w:rPr>
        <w:t>закупівель</w:t>
      </w:r>
      <w:proofErr w:type="spellEnd"/>
      <w:r w:rsidRPr="00CF4070">
        <w:rPr>
          <w:lang w:val="uk-UA"/>
        </w:rPr>
        <w:t xml:space="preserve"> (якщо </w:t>
      </w:r>
      <w:proofErr w:type="spellStart"/>
      <w:r w:rsidRPr="00CF4070">
        <w:rPr>
          <w:lang w:val="uk-UA"/>
        </w:rPr>
        <w:t>бенефіціар</w:t>
      </w:r>
      <w:proofErr w:type="spellEnd"/>
      <w:r w:rsidRPr="00CF4070">
        <w:rPr>
          <w:lang w:val="uk-UA"/>
        </w:rPr>
        <w:t xml:space="preserve">-підрядник є державним органом) або правилам, викладеним у Додатку VIII до типової грантової угоди (якщо </w:t>
      </w:r>
      <w:proofErr w:type="spellStart"/>
      <w:r w:rsidRPr="00CF4070">
        <w:rPr>
          <w:lang w:val="uk-UA"/>
        </w:rPr>
        <w:t>бенефіціар</w:t>
      </w:r>
      <w:proofErr w:type="spellEnd"/>
      <w:r w:rsidRPr="00CF4070">
        <w:rPr>
          <w:lang w:val="uk-UA"/>
        </w:rPr>
        <w:t>-підрядник є приватною установою).</w:t>
      </w:r>
    </w:p>
    <w:p w14:paraId="7F8FC2AD" w14:textId="7913A57B" w:rsidR="000A0987" w:rsidRPr="00CF4070" w:rsidRDefault="00211D2D" w:rsidP="00AA04E1">
      <w:pPr>
        <w:pStyle w:val="3"/>
        <w:rPr>
          <w:lang w:val="uk-UA"/>
        </w:rPr>
      </w:pPr>
      <w:bookmarkStart w:id="37" w:name="_Toc483047422"/>
      <w:bookmarkStart w:id="38" w:name="_Toc479498208"/>
      <w:bookmarkStart w:id="39" w:name="_Ref477949991"/>
      <w:bookmarkStart w:id="40" w:name="_Toc256000014"/>
      <w:bookmarkStart w:id="41" w:name="_Toc37496181"/>
      <w:r w:rsidRPr="00CF4070">
        <w:rPr>
          <w:lang w:val="uk-UA"/>
        </w:rPr>
        <w:t xml:space="preserve">Допустимі </w:t>
      </w:r>
      <w:proofErr w:type="spellStart"/>
      <w:r w:rsidR="00226343" w:rsidRPr="00226343">
        <w:rPr>
          <w:lang w:val="uk-UA"/>
        </w:rPr>
        <w:t>проєкт</w:t>
      </w:r>
      <w:r w:rsidR="00226343">
        <w:rPr>
          <w:lang w:val="uk-UA"/>
        </w:rPr>
        <w:t>и</w:t>
      </w:r>
      <w:proofErr w:type="spellEnd"/>
      <w:r w:rsidRPr="00CF4070">
        <w:rPr>
          <w:lang w:val="uk-UA"/>
        </w:rPr>
        <w:t xml:space="preserve">: на які </w:t>
      </w:r>
      <w:proofErr w:type="spellStart"/>
      <w:r w:rsidR="00226343" w:rsidRPr="00226343">
        <w:rPr>
          <w:lang w:val="uk-UA"/>
        </w:rPr>
        <w:t>проєкт</w:t>
      </w:r>
      <w:r w:rsidR="00226343">
        <w:rPr>
          <w:lang w:val="uk-UA"/>
        </w:rPr>
        <w:t>и</w:t>
      </w:r>
      <w:proofErr w:type="spellEnd"/>
      <w:r w:rsidR="00226343">
        <w:rPr>
          <w:lang w:val="uk-UA"/>
        </w:rPr>
        <w:t xml:space="preserve"> </w:t>
      </w:r>
      <w:r w:rsidRPr="00CF4070">
        <w:rPr>
          <w:lang w:val="uk-UA"/>
        </w:rPr>
        <w:t>можна подавати заявку</w:t>
      </w:r>
      <w:bookmarkEnd w:id="37"/>
      <w:bookmarkEnd w:id="38"/>
      <w:bookmarkEnd w:id="39"/>
      <w:r w:rsidRPr="00CF4070">
        <w:rPr>
          <w:lang w:val="uk-UA"/>
        </w:rPr>
        <w:t>?</w:t>
      </w:r>
      <w:bookmarkEnd w:id="40"/>
      <w:bookmarkEnd w:id="41"/>
    </w:p>
    <w:p w14:paraId="492C72E3" w14:textId="77777777" w:rsidR="000A0987" w:rsidRPr="00CF4070" w:rsidRDefault="00211D2D" w:rsidP="003E101E">
      <w:pPr>
        <w:pStyle w:val="40"/>
        <w:rPr>
          <w:lang w:val="uk-UA"/>
        </w:rPr>
      </w:pPr>
      <w:r w:rsidRPr="00CF4070">
        <w:rPr>
          <w:lang w:val="uk-UA"/>
        </w:rPr>
        <w:t>Визначення</w:t>
      </w:r>
    </w:p>
    <w:p w14:paraId="49405B09" w14:textId="3515943F" w:rsidR="00CA56A3" w:rsidRPr="00CF4070" w:rsidRDefault="00226343" w:rsidP="003E101E">
      <w:pPr>
        <w:rPr>
          <w:lang w:val="uk-UA"/>
        </w:rPr>
      </w:pPr>
      <w:proofErr w:type="spellStart"/>
      <w:r>
        <w:rPr>
          <w:lang w:val="uk-UA"/>
        </w:rPr>
        <w:t>Проєкт</w:t>
      </w:r>
      <w:proofErr w:type="spellEnd"/>
      <w:r w:rsidR="00211D2D" w:rsidRPr="00CF4070">
        <w:rPr>
          <w:lang w:val="uk-UA"/>
        </w:rPr>
        <w:t xml:space="preserve"> — це низка дій, необхідних для досягнення результатів і внеску у конкретні цілі, визначені </w:t>
      </w:r>
      <w:proofErr w:type="spellStart"/>
      <w:r w:rsidR="00211D2D" w:rsidRPr="00CF4070">
        <w:rPr>
          <w:lang w:val="uk-UA"/>
        </w:rPr>
        <w:t>проєктною</w:t>
      </w:r>
      <w:proofErr w:type="spellEnd"/>
      <w:r w:rsidR="00211D2D" w:rsidRPr="00CF4070">
        <w:rPr>
          <w:lang w:val="uk-UA"/>
        </w:rPr>
        <w:t xml:space="preserve"> пропозицією.</w:t>
      </w:r>
    </w:p>
    <w:p w14:paraId="44F149AD" w14:textId="5B3F8048" w:rsidR="00CA56A3" w:rsidRPr="00CF4070" w:rsidRDefault="00211D2D" w:rsidP="003E101E">
      <w:pPr>
        <w:rPr>
          <w:lang w:val="uk-UA"/>
        </w:rPr>
      </w:pPr>
      <w:r w:rsidRPr="00CF4070">
        <w:rPr>
          <w:lang w:val="uk-UA"/>
        </w:rPr>
        <w:t xml:space="preserve">Щоб відповідати критеріям відбору, </w:t>
      </w:r>
      <w:proofErr w:type="spellStart"/>
      <w:r w:rsidR="00226343" w:rsidRPr="00226343">
        <w:rPr>
          <w:lang w:val="uk-UA"/>
        </w:rPr>
        <w:t>проєкт</w:t>
      </w:r>
      <w:r w:rsidR="00226343">
        <w:rPr>
          <w:lang w:val="uk-UA"/>
        </w:rPr>
        <w:t>и</w:t>
      </w:r>
      <w:proofErr w:type="spellEnd"/>
      <w:r w:rsidR="00226343">
        <w:rPr>
          <w:lang w:val="uk-UA"/>
        </w:rPr>
        <w:t xml:space="preserve"> </w:t>
      </w:r>
      <w:r w:rsidRPr="00CF4070">
        <w:rPr>
          <w:lang w:val="uk-UA"/>
        </w:rPr>
        <w:t xml:space="preserve">в межах цього конкурсу </w:t>
      </w:r>
      <w:proofErr w:type="spellStart"/>
      <w:r w:rsidRPr="00CF4070">
        <w:rPr>
          <w:lang w:val="uk-UA"/>
        </w:rPr>
        <w:t>проєктних</w:t>
      </w:r>
      <w:proofErr w:type="spellEnd"/>
      <w:r w:rsidRPr="00CF4070">
        <w:rPr>
          <w:lang w:val="uk-UA"/>
        </w:rPr>
        <w:t xml:space="preserve"> пропозицій мають відповідати вимогам, викладеним у цьому документі.</w:t>
      </w:r>
    </w:p>
    <w:p w14:paraId="77A450C7" w14:textId="77777777" w:rsidR="000A0987" w:rsidRPr="00CF4070" w:rsidRDefault="00211D2D" w:rsidP="003E101E">
      <w:pPr>
        <w:pStyle w:val="40"/>
        <w:rPr>
          <w:lang w:val="uk-UA"/>
        </w:rPr>
      </w:pPr>
      <w:r w:rsidRPr="00CF4070">
        <w:rPr>
          <w:lang w:val="uk-UA"/>
        </w:rPr>
        <w:lastRenderedPageBreak/>
        <w:t>Термін</w:t>
      </w:r>
    </w:p>
    <w:p w14:paraId="75BBE7D0" w14:textId="77777777" w:rsidR="00B34978" w:rsidRPr="00CF4070" w:rsidRDefault="00211D2D" w:rsidP="003E101E">
      <w:pPr>
        <w:rPr>
          <w:lang w:val="uk-UA"/>
        </w:rPr>
      </w:pPr>
      <w:r w:rsidRPr="00CF4070">
        <w:rPr>
          <w:lang w:val="uk-UA"/>
        </w:rPr>
        <w:t xml:space="preserve">Початковий запланований термін дії гранту не може бути меншим ніж 9 місяців і не перевищувати 18 місяців. Упродовж цього терміну тривалість кожної навчальної програми має становити від 72 до 1018 годин, але не більше 12 місяців. </w:t>
      </w:r>
    </w:p>
    <w:p w14:paraId="44B90AC7" w14:textId="77777777" w:rsidR="000A0987" w:rsidRPr="00CF4070" w:rsidRDefault="00211D2D" w:rsidP="003E101E">
      <w:pPr>
        <w:pStyle w:val="40"/>
        <w:rPr>
          <w:lang w:val="uk-UA"/>
        </w:rPr>
      </w:pPr>
      <w:r w:rsidRPr="00CF4070">
        <w:rPr>
          <w:lang w:val="uk-UA"/>
        </w:rPr>
        <w:t>Галузі або тематика</w:t>
      </w:r>
    </w:p>
    <w:p w14:paraId="09DF43A5" w14:textId="77777777" w:rsidR="46BFE0DB" w:rsidRPr="00CF4070" w:rsidRDefault="00211D2D" w:rsidP="003E101E">
      <w:pPr>
        <w:rPr>
          <w:lang w:val="uk-UA"/>
        </w:rPr>
      </w:pPr>
      <w:r w:rsidRPr="00CF4070">
        <w:rPr>
          <w:lang w:val="uk-UA"/>
        </w:rPr>
        <w:t>Тематика: підвищення кваліфікації, перекваліфікація, навчання на робочому місці.</w:t>
      </w:r>
    </w:p>
    <w:p w14:paraId="5532D221" w14:textId="77777777" w:rsidR="000A0987" w:rsidRPr="00CF4070" w:rsidRDefault="00211D2D" w:rsidP="003E101E">
      <w:pPr>
        <w:pStyle w:val="40"/>
        <w:rPr>
          <w:lang w:val="uk-UA"/>
        </w:rPr>
      </w:pPr>
      <w:r w:rsidRPr="00CF4070">
        <w:rPr>
          <w:lang w:val="uk-UA"/>
        </w:rPr>
        <w:t>Географічне охоплення</w:t>
      </w:r>
    </w:p>
    <w:p w14:paraId="19B416E1" w14:textId="0DF37859" w:rsidR="00AE100E" w:rsidRPr="00CF4070" w:rsidRDefault="00226343" w:rsidP="003E101E">
      <w:pPr>
        <w:rPr>
          <w:lang w:val="uk-UA"/>
        </w:rPr>
      </w:pPr>
      <w:proofErr w:type="spellStart"/>
      <w:r w:rsidRPr="00226343">
        <w:rPr>
          <w:lang w:val="uk-UA"/>
        </w:rPr>
        <w:t>П</w:t>
      </w:r>
      <w:r w:rsidRPr="00226343">
        <w:rPr>
          <w:lang w:val="uk-UA"/>
        </w:rPr>
        <w:t>роєкт</w:t>
      </w:r>
      <w:r>
        <w:rPr>
          <w:lang w:val="uk-UA"/>
        </w:rPr>
        <w:t>и</w:t>
      </w:r>
      <w:proofErr w:type="spellEnd"/>
      <w:r>
        <w:rPr>
          <w:lang w:val="uk-UA"/>
        </w:rPr>
        <w:t xml:space="preserve"> мають</w:t>
      </w:r>
      <w:r w:rsidR="00211D2D" w:rsidRPr="00CF4070">
        <w:rPr>
          <w:lang w:val="uk-UA"/>
        </w:rPr>
        <w:t xml:space="preserve"> бути реалізовані на території країни: Україна, та охоплювати такі регіони</w:t>
      </w:r>
      <w:r w:rsidR="00211D2D" w:rsidRPr="00CF4070">
        <w:rPr>
          <w:b/>
          <w:bCs/>
          <w:lang w:val="uk-UA"/>
        </w:rPr>
        <w:t>: Київська область, Чернігівська область.</w:t>
      </w:r>
    </w:p>
    <w:p w14:paraId="2CDE75E1" w14:textId="774D4EF6" w:rsidR="000A0987" w:rsidRPr="00CF4070" w:rsidRDefault="00211D2D" w:rsidP="003E101E">
      <w:pPr>
        <w:pStyle w:val="40"/>
        <w:rPr>
          <w:lang w:val="uk-UA"/>
        </w:rPr>
      </w:pPr>
      <w:r w:rsidRPr="00CF4070">
        <w:rPr>
          <w:lang w:val="uk-UA"/>
        </w:rPr>
        <w:t xml:space="preserve">Види </w:t>
      </w:r>
      <w:proofErr w:type="spellStart"/>
      <w:r w:rsidR="00226343" w:rsidRPr="00226343">
        <w:rPr>
          <w:lang w:val="uk-UA"/>
        </w:rPr>
        <w:t>проєкт</w:t>
      </w:r>
      <w:r w:rsidR="00226343">
        <w:rPr>
          <w:lang w:val="uk-UA"/>
        </w:rPr>
        <w:t>ів</w:t>
      </w:r>
      <w:proofErr w:type="spellEnd"/>
    </w:p>
    <w:p w14:paraId="6D5CFECB" w14:textId="2019F408" w:rsidR="00465C5C" w:rsidRPr="00CF4070" w:rsidRDefault="00211D2D" w:rsidP="003E101E">
      <w:pPr>
        <w:rPr>
          <w:lang w:val="uk-UA"/>
        </w:rPr>
      </w:pPr>
      <w:r w:rsidRPr="00CF4070">
        <w:rPr>
          <w:lang w:val="uk-UA"/>
        </w:rPr>
        <w:t xml:space="preserve">Цей конкурс </w:t>
      </w:r>
      <w:proofErr w:type="spellStart"/>
      <w:r w:rsidRPr="00CF4070">
        <w:rPr>
          <w:lang w:val="uk-UA"/>
        </w:rPr>
        <w:t>проєктних</w:t>
      </w:r>
      <w:proofErr w:type="spellEnd"/>
      <w:r w:rsidRPr="00CF4070">
        <w:rPr>
          <w:lang w:val="uk-UA"/>
        </w:rPr>
        <w:t xml:space="preserve"> пропозицій спрямований на </w:t>
      </w:r>
      <w:proofErr w:type="spellStart"/>
      <w:r w:rsidR="007027B5" w:rsidRPr="007027B5">
        <w:rPr>
          <w:lang w:val="uk-UA"/>
        </w:rPr>
        <w:t>проєкт</w:t>
      </w:r>
      <w:r w:rsidR="007027B5">
        <w:rPr>
          <w:lang w:val="uk-UA"/>
        </w:rPr>
        <w:t>и</w:t>
      </w:r>
      <w:proofErr w:type="spellEnd"/>
      <w:r w:rsidRPr="00CF4070">
        <w:rPr>
          <w:lang w:val="uk-UA"/>
        </w:rPr>
        <w:t>, що ґрунтуються на попиті й конкретних потребах роботодавців і надають певним цільовим групам в Україні можливості навчатися для зменшення розриву на ринку праці та задоволення попиту на кваліфіковану або перекваліфіковану робочу силу.</w:t>
      </w:r>
    </w:p>
    <w:p w14:paraId="23A7AB95" w14:textId="4A7C2231" w:rsidR="00903CC7" w:rsidRPr="00CF4070" w:rsidRDefault="00211D2D" w:rsidP="003E101E">
      <w:pPr>
        <w:rPr>
          <w:lang w:val="uk-UA"/>
        </w:rPr>
      </w:pPr>
      <w:r w:rsidRPr="00CF4070">
        <w:rPr>
          <w:lang w:val="uk-UA"/>
        </w:rPr>
        <w:t xml:space="preserve">Конкурс </w:t>
      </w:r>
      <w:proofErr w:type="spellStart"/>
      <w:r w:rsidRPr="00CF4070">
        <w:rPr>
          <w:lang w:val="uk-UA"/>
        </w:rPr>
        <w:t>проєктних</w:t>
      </w:r>
      <w:proofErr w:type="spellEnd"/>
      <w:r w:rsidRPr="00CF4070">
        <w:rPr>
          <w:lang w:val="uk-UA"/>
        </w:rPr>
        <w:t xml:space="preserve"> пропозицій підтримуватиме </w:t>
      </w:r>
      <w:proofErr w:type="spellStart"/>
      <w:r w:rsidR="007027B5" w:rsidRPr="007027B5">
        <w:rPr>
          <w:lang w:val="uk-UA"/>
        </w:rPr>
        <w:t>проєкт</w:t>
      </w:r>
      <w:r w:rsidR="007027B5">
        <w:rPr>
          <w:lang w:val="uk-UA"/>
        </w:rPr>
        <w:t>и</w:t>
      </w:r>
      <w:proofErr w:type="spellEnd"/>
      <w:r w:rsidRPr="00CF4070">
        <w:rPr>
          <w:lang w:val="uk-UA"/>
        </w:rPr>
        <w:t>, які відповідають таким критеріям:</w:t>
      </w:r>
    </w:p>
    <w:p w14:paraId="726E3417" w14:textId="77777777" w:rsidR="6D71E614" w:rsidRPr="00CF4070" w:rsidRDefault="00211D2D" w:rsidP="003E101E">
      <w:pPr>
        <w:rPr>
          <w:lang w:val="uk-UA"/>
        </w:rPr>
      </w:pPr>
      <w:r w:rsidRPr="00CF4070">
        <w:rPr>
          <w:lang w:val="uk-UA"/>
        </w:rPr>
        <w:t>демонстрація структури співпраці між організаціями-учасницями з чітко визначеними ролями, обов’язками та спільними цілями (наприклад, через Меморандум про взаєморозуміння);</w:t>
      </w:r>
    </w:p>
    <w:p w14:paraId="08D142B5" w14:textId="77777777" w:rsidR="00903CC7" w:rsidRPr="00CF4070" w:rsidRDefault="00211D2D" w:rsidP="003E101E">
      <w:pPr>
        <w:rPr>
          <w:lang w:val="uk-UA"/>
        </w:rPr>
      </w:pPr>
      <w:r w:rsidRPr="00CF4070">
        <w:rPr>
          <w:lang w:val="uk-UA"/>
        </w:rPr>
        <w:t>якість поданої пропозиції щодо навчання конкретних навичок, зокрема:</w:t>
      </w:r>
    </w:p>
    <w:p w14:paraId="5EF8C00A" w14:textId="77777777" w:rsidR="00903CC7" w:rsidRPr="00CF4070" w:rsidRDefault="00211D2D" w:rsidP="003E101E">
      <w:pPr>
        <w:pStyle w:val="a"/>
        <w:rPr>
          <w:lang w:val="uk-UA"/>
        </w:rPr>
      </w:pPr>
      <w:r w:rsidRPr="00CF4070">
        <w:rPr>
          <w:lang w:val="uk-UA"/>
        </w:rPr>
        <w:t>кількість стажистів, які будуть навчатися (мінімум 12 і максимум 20 осіб на кожну навчальну програму);</w:t>
      </w:r>
    </w:p>
    <w:p w14:paraId="07EC38DF" w14:textId="77777777" w:rsidR="00903CC7" w:rsidRPr="00CF4070" w:rsidRDefault="00211D2D" w:rsidP="003E101E">
      <w:pPr>
        <w:pStyle w:val="a"/>
        <w:rPr>
          <w:lang w:val="uk-UA"/>
        </w:rPr>
      </w:pPr>
      <w:r w:rsidRPr="00CF4070">
        <w:rPr>
          <w:szCs w:val="21"/>
          <w:lang w:val="uk-UA"/>
        </w:rPr>
        <w:t>кількість навчальних програм, реалізованих кожною установою (максимум 2 програми на кожну установу);</w:t>
      </w:r>
    </w:p>
    <w:p w14:paraId="0C4E7272" w14:textId="77777777" w:rsidR="00903CC7" w:rsidRPr="00CF4070" w:rsidRDefault="00211D2D" w:rsidP="003E101E">
      <w:pPr>
        <w:pStyle w:val="a"/>
        <w:rPr>
          <w:lang w:val="uk-UA"/>
        </w:rPr>
      </w:pPr>
      <w:r w:rsidRPr="00CF4070">
        <w:rPr>
          <w:lang w:val="uk-UA"/>
        </w:rPr>
        <w:t>належна спроможність компаній приймати стажистів у межах системи навчання на робочому місці;</w:t>
      </w:r>
    </w:p>
    <w:p w14:paraId="38893211" w14:textId="77777777" w:rsidR="00903CC7" w:rsidRPr="00CF4070" w:rsidRDefault="00211D2D" w:rsidP="003E101E">
      <w:pPr>
        <w:pStyle w:val="a"/>
        <w:rPr>
          <w:lang w:val="uk-UA"/>
        </w:rPr>
      </w:pPr>
      <w:r w:rsidRPr="00CF4070">
        <w:rPr>
          <w:lang w:val="uk-UA"/>
        </w:rPr>
        <w:t>участь у розбудові спроможності у зв’язку зі створенням МАПРП (наприклад, соціальний діалог);</w:t>
      </w:r>
    </w:p>
    <w:p w14:paraId="025287ED" w14:textId="77777777" w:rsidR="00903CC7" w:rsidRPr="00CF4070" w:rsidRDefault="00211D2D" w:rsidP="003E101E">
      <w:pPr>
        <w:pStyle w:val="a"/>
        <w:rPr>
          <w:lang w:val="uk-UA"/>
        </w:rPr>
      </w:pPr>
      <w:r w:rsidRPr="00CF4070">
        <w:rPr>
          <w:lang w:val="uk-UA"/>
        </w:rPr>
        <w:t xml:space="preserve">увага до </w:t>
      </w:r>
      <w:proofErr w:type="spellStart"/>
      <w:r w:rsidRPr="00CF4070">
        <w:rPr>
          <w:lang w:val="uk-UA"/>
        </w:rPr>
        <w:t>інклюзивності</w:t>
      </w:r>
      <w:proofErr w:type="spellEnd"/>
      <w:r w:rsidRPr="00CF4070">
        <w:rPr>
          <w:lang w:val="uk-UA"/>
        </w:rPr>
        <w:t>:</w:t>
      </w:r>
    </w:p>
    <w:p w14:paraId="33354918" w14:textId="77777777" w:rsidR="00903CC7" w:rsidRPr="00CF4070" w:rsidRDefault="00211D2D" w:rsidP="003E101E">
      <w:pPr>
        <w:pStyle w:val="a"/>
        <w:numPr>
          <w:ilvl w:val="1"/>
          <w:numId w:val="18"/>
        </w:numPr>
        <w:rPr>
          <w:lang w:val="uk-UA"/>
        </w:rPr>
      </w:pPr>
      <w:r w:rsidRPr="00CF4070">
        <w:rPr>
          <w:lang w:val="uk-UA"/>
        </w:rPr>
        <w:t xml:space="preserve">інтеграція гендерних аспектів у пропозиціях, щоб забезпечити гендерну нейтральність передбачуваних профілів або стимулювання зайнятості жінок. Щонайменше 50% стажистів повинні бути жінками; </w:t>
      </w:r>
    </w:p>
    <w:p w14:paraId="1E41E7D4" w14:textId="77777777" w:rsidR="00903CC7" w:rsidRPr="00CF4070" w:rsidRDefault="00211D2D" w:rsidP="003E101E">
      <w:pPr>
        <w:pStyle w:val="a"/>
        <w:numPr>
          <w:ilvl w:val="1"/>
          <w:numId w:val="18"/>
        </w:numPr>
        <w:rPr>
          <w:lang w:val="uk-UA"/>
        </w:rPr>
      </w:pPr>
      <w:r w:rsidRPr="00CF4070">
        <w:rPr>
          <w:lang w:val="uk-UA"/>
        </w:rPr>
        <w:t>врахування потреб осіб з інвалідністю та забезпечення доступу для них у пропозиції та закладах освіти.</w:t>
      </w:r>
    </w:p>
    <w:p w14:paraId="61676CC8" w14:textId="77777777" w:rsidR="00903CC7" w:rsidRPr="00CF4070" w:rsidRDefault="00211D2D" w:rsidP="003E101E">
      <w:pPr>
        <w:pStyle w:val="a"/>
        <w:rPr>
          <w:lang w:val="uk-UA"/>
        </w:rPr>
      </w:pPr>
      <w:r w:rsidRPr="00CF4070">
        <w:rPr>
          <w:lang w:val="uk-UA"/>
        </w:rPr>
        <w:t>належний і справедливий відбір стажистів (наприклад, стажисти можуть брати участь лише в одній навчальній програмі);</w:t>
      </w:r>
    </w:p>
    <w:p w14:paraId="57C51A68" w14:textId="77777777" w:rsidR="00903CC7" w:rsidRPr="00CF4070" w:rsidRDefault="00211D2D" w:rsidP="003E101E">
      <w:pPr>
        <w:pStyle w:val="a"/>
        <w:rPr>
          <w:lang w:val="uk-UA"/>
        </w:rPr>
      </w:pPr>
      <w:r w:rsidRPr="00CF4070">
        <w:rPr>
          <w:lang w:val="uk-UA"/>
        </w:rPr>
        <w:t>конкретне партнерство між приватним сектором і постачальником послуг професійно-технічної освіти (державним або приватним);</w:t>
      </w:r>
    </w:p>
    <w:p w14:paraId="3F92FB3F" w14:textId="77777777" w:rsidR="00903CC7" w:rsidRPr="00CF4070" w:rsidRDefault="00211D2D" w:rsidP="003E101E">
      <w:pPr>
        <w:pStyle w:val="a"/>
        <w:rPr>
          <w:lang w:val="uk-UA"/>
        </w:rPr>
      </w:pPr>
      <w:r w:rsidRPr="00CF4070">
        <w:rPr>
          <w:lang w:val="uk-UA"/>
        </w:rPr>
        <w:t xml:space="preserve">здатність заявників ефективно підвищувати рівень працевлаштованості молоді або подати пропозицію, яка демонструє, як стажисти після завершення </w:t>
      </w:r>
      <w:r w:rsidRPr="00CF4070">
        <w:rPr>
          <w:lang w:val="uk-UA"/>
        </w:rPr>
        <w:lastRenderedPageBreak/>
        <w:t>навчання знайдуть роботу/відкриють власний бізнес або використають набуті/оновлені навички у своїй подальшій діяльності;</w:t>
      </w:r>
    </w:p>
    <w:p w14:paraId="736C8C51" w14:textId="5A889BF1" w:rsidR="00903CC7" w:rsidRPr="00F04C6A" w:rsidRDefault="00211D2D" w:rsidP="003E101E">
      <w:pPr>
        <w:pStyle w:val="a"/>
        <w:rPr>
          <w:lang w:val="uk-UA"/>
        </w:rPr>
      </w:pPr>
      <w:r w:rsidRPr="00CF4070">
        <w:rPr>
          <w:lang w:val="uk-UA"/>
        </w:rPr>
        <w:t>детальний аналіз потреб у навчанні навичок з урахуванням загальних рекомендацій, наданих дослідженням ринку праці, а також фактичних потреб ринку праці.</w:t>
      </w:r>
    </w:p>
    <w:p w14:paraId="2650010E" w14:textId="77777777" w:rsidR="00903CC7" w:rsidRPr="00CF4070" w:rsidRDefault="00211D2D" w:rsidP="003E101E">
      <w:pPr>
        <w:rPr>
          <w:lang w:val="uk-UA"/>
        </w:rPr>
      </w:pPr>
      <w:r w:rsidRPr="00CF4070">
        <w:rPr>
          <w:lang w:val="uk-UA"/>
        </w:rPr>
        <w:t>Запропоноване навчання має:</w:t>
      </w:r>
    </w:p>
    <w:p w14:paraId="664532DA" w14:textId="77777777" w:rsidR="00903CC7" w:rsidRPr="00CF4070" w:rsidRDefault="00211D2D" w:rsidP="003E101E">
      <w:pPr>
        <w:pStyle w:val="a"/>
        <w:rPr>
          <w:lang w:val="uk-UA"/>
        </w:rPr>
      </w:pPr>
      <w:r w:rsidRPr="00CF4070">
        <w:rPr>
          <w:lang w:val="uk-UA"/>
        </w:rPr>
        <w:t>бути спрямоване на підготовку працівників з низьким рівнем кваліфікації (рівень 0), середнім рівнем кваліфікації (рівень 1) та високим рівнем кваліфікації (рівень 2) для навчання та роботи;</w:t>
      </w:r>
    </w:p>
    <w:p w14:paraId="07BCBAF4" w14:textId="77777777" w:rsidR="00903CC7" w:rsidRPr="00CF4070" w:rsidRDefault="00211D2D" w:rsidP="003E101E">
      <w:pPr>
        <w:pStyle w:val="a"/>
        <w:rPr>
          <w:lang w:val="uk-UA"/>
        </w:rPr>
      </w:pPr>
      <w:r w:rsidRPr="00CF4070">
        <w:rPr>
          <w:lang w:val="uk-UA"/>
        </w:rPr>
        <w:t>зосереджуватися на короткострокових навчальних програмах тривалістю менше ніж 1 рік і обсягом від 72 до 1200 годин;</w:t>
      </w:r>
    </w:p>
    <w:p w14:paraId="6E5CC960" w14:textId="77777777" w:rsidR="00903CC7" w:rsidRPr="00CF4070" w:rsidRDefault="00211D2D" w:rsidP="003E101E">
      <w:pPr>
        <w:pStyle w:val="a"/>
        <w:rPr>
          <w:lang w:val="uk-UA"/>
        </w:rPr>
      </w:pPr>
      <w:r w:rsidRPr="00CF4070">
        <w:rPr>
          <w:lang w:val="uk-UA"/>
        </w:rPr>
        <w:t xml:space="preserve">передбачати компонент навчання на робочому місці (щонайменше 30% навчання здійснюється на підприємстві або на робочому місці); </w:t>
      </w:r>
    </w:p>
    <w:p w14:paraId="78A6648D" w14:textId="77777777" w:rsidR="00903CC7" w:rsidRPr="00CF4070" w:rsidRDefault="00211D2D" w:rsidP="003E101E">
      <w:pPr>
        <w:pStyle w:val="a"/>
        <w:rPr>
          <w:lang w:val="uk-UA"/>
        </w:rPr>
      </w:pPr>
      <w:r w:rsidRPr="00CF4070">
        <w:rPr>
          <w:lang w:val="uk-UA"/>
        </w:rPr>
        <w:t xml:space="preserve">інтегрувати положення про трудові права та заходи з охорони праці й техніки безпеки (ОПТБ); </w:t>
      </w:r>
    </w:p>
    <w:p w14:paraId="226C7F05" w14:textId="77777777" w:rsidR="00903CC7" w:rsidRPr="00CF4070" w:rsidRDefault="00211D2D" w:rsidP="003E101E">
      <w:pPr>
        <w:pStyle w:val="a"/>
        <w:rPr>
          <w:lang w:val="uk-UA"/>
        </w:rPr>
      </w:pPr>
      <w:r w:rsidRPr="00CF4070">
        <w:rPr>
          <w:lang w:val="uk-UA"/>
        </w:rPr>
        <w:t>відображати потреби у секторах, визначених регіонами, з урахуванням сфер, де є дефіцит кваліфікованих кадрів;</w:t>
      </w:r>
    </w:p>
    <w:p w14:paraId="375197CB" w14:textId="77777777" w:rsidR="00903CC7" w:rsidRPr="00CF4070" w:rsidRDefault="00211D2D" w:rsidP="003E101E">
      <w:pPr>
        <w:pStyle w:val="a"/>
        <w:rPr>
          <w:lang w:val="uk-UA"/>
        </w:rPr>
      </w:pPr>
      <w:r w:rsidRPr="00CF4070">
        <w:rPr>
          <w:lang w:val="uk-UA"/>
        </w:rPr>
        <w:t>відповідати національним/регіональним планам;</w:t>
      </w:r>
    </w:p>
    <w:p w14:paraId="50390A55" w14:textId="77777777" w:rsidR="00903CC7" w:rsidRPr="00CF4070" w:rsidRDefault="00211D2D" w:rsidP="003E101E">
      <w:pPr>
        <w:pStyle w:val="a"/>
        <w:rPr>
          <w:lang w:val="uk-UA"/>
        </w:rPr>
      </w:pPr>
      <w:proofErr w:type="spellStart"/>
      <w:r w:rsidRPr="00CF4070">
        <w:rPr>
          <w:lang w:val="uk-UA"/>
        </w:rPr>
        <w:t>забепечити</w:t>
      </w:r>
      <w:proofErr w:type="spellEnd"/>
      <w:r w:rsidRPr="00CF4070">
        <w:rPr>
          <w:lang w:val="uk-UA"/>
        </w:rPr>
        <w:t xml:space="preserve"> акредитацію/сертифікацію навчання відповідним органом, якщо треба;</w:t>
      </w:r>
    </w:p>
    <w:p w14:paraId="374E3293" w14:textId="77777777" w:rsidR="00903CC7" w:rsidRPr="00CF4070" w:rsidRDefault="00211D2D" w:rsidP="003E101E">
      <w:pPr>
        <w:pStyle w:val="a"/>
        <w:rPr>
          <w:lang w:val="uk-UA"/>
        </w:rPr>
      </w:pPr>
      <w:r w:rsidRPr="00CF4070">
        <w:rPr>
          <w:lang w:val="uk-UA"/>
        </w:rPr>
        <w:t xml:space="preserve">інтегрувати нові технології та/або інновації у різних сферах; </w:t>
      </w:r>
    </w:p>
    <w:p w14:paraId="4DF7071F" w14:textId="77777777" w:rsidR="00903CC7" w:rsidRPr="00CF4070" w:rsidRDefault="00211D2D" w:rsidP="003E101E">
      <w:pPr>
        <w:pStyle w:val="a"/>
        <w:rPr>
          <w:lang w:val="uk-UA"/>
        </w:rPr>
      </w:pPr>
      <w:r w:rsidRPr="00CF4070">
        <w:rPr>
          <w:lang w:val="uk-UA"/>
        </w:rPr>
        <w:t xml:space="preserve">включати елементи </w:t>
      </w:r>
      <w:proofErr w:type="spellStart"/>
      <w:r w:rsidRPr="00CF4070">
        <w:rPr>
          <w:lang w:val="uk-UA"/>
        </w:rPr>
        <w:t>цифровізації</w:t>
      </w:r>
      <w:proofErr w:type="spellEnd"/>
      <w:r w:rsidRPr="00CF4070">
        <w:rPr>
          <w:lang w:val="uk-UA"/>
        </w:rPr>
        <w:t xml:space="preserve">; </w:t>
      </w:r>
    </w:p>
    <w:p w14:paraId="18D90250" w14:textId="77777777" w:rsidR="00903CC7" w:rsidRPr="00CF4070" w:rsidRDefault="00211D2D" w:rsidP="003E101E">
      <w:pPr>
        <w:pStyle w:val="a"/>
        <w:rPr>
          <w:lang w:val="uk-UA"/>
        </w:rPr>
      </w:pPr>
      <w:r w:rsidRPr="00CF4070">
        <w:rPr>
          <w:lang w:val="uk-UA"/>
        </w:rPr>
        <w:t>надавати пріоритет робочим місцям, пов’язаним з охороною навколишнього середовища або екологією, якщо вони перспективні у регіоні;</w:t>
      </w:r>
    </w:p>
    <w:p w14:paraId="583A6691" w14:textId="77777777" w:rsidR="00A202A3" w:rsidRPr="00CF4070" w:rsidRDefault="00211D2D" w:rsidP="003E101E">
      <w:pPr>
        <w:pStyle w:val="a"/>
        <w:rPr>
          <w:lang w:val="uk-UA"/>
        </w:rPr>
      </w:pPr>
      <w:r w:rsidRPr="00CF4070">
        <w:rPr>
          <w:lang w:val="uk-UA"/>
        </w:rPr>
        <w:t>відповідати національним професійним стандартам.</w:t>
      </w:r>
    </w:p>
    <w:p w14:paraId="537DA8A8" w14:textId="0D8956B3" w:rsidR="00903CC7" w:rsidRPr="00CF4070" w:rsidRDefault="00211D2D" w:rsidP="003E101E">
      <w:pPr>
        <w:rPr>
          <w:lang w:val="uk-UA"/>
        </w:rPr>
      </w:pPr>
      <w:r w:rsidRPr="00CF4070">
        <w:rPr>
          <w:b/>
          <w:bCs/>
          <w:lang w:val="uk-UA"/>
        </w:rPr>
        <w:t>Неприйнятними</w:t>
      </w:r>
      <w:r w:rsidRPr="00CF4070">
        <w:rPr>
          <w:lang w:val="uk-UA"/>
        </w:rPr>
        <w:t xml:space="preserve"> вважаються такі види </w:t>
      </w:r>
      <w:proofErr w:type="spellStart"/>
      <w:r w:rsidR="007027B5" w:rsidRPr="007027B5">
        <w:rPr>
          <w:lang w:val="uk-UA"/>
        </w:rPr>
        <w:t>проєкт</w:t>
      </w:r>
      <w:r w:rsidR="007027B5">
        <w:rPr>
          <w:lang w:val="uk-UA"/>
        </w:rPr>
        <w:t>ів</w:t>
      </w:r>
      <w:proofErr w:type="spellEnd"/>
      <w:r w:rsidRPr="00CF4070">
        <w:rPr>
          <w:lang w:val="uk-UA"/>
        </w:rPr>
        <w:t>:</w:t>
      </w:r>
    </w:p>
    <w:p w14:paraId="16BC2906" w14:textId="3BE7C50A" w:rsidR="00903CC7" w:rsidRPr="00CF4070" w:rsidRDefault="007027B5" w:rsidP="003E101E">
      <w:pPr>
        <w:pStyle w:val="a"/>
        <w:rPr>
          <w:snapToGrid w:val="0"/>
          <w:lang w:val="uk-UA"/>
        </w:rPr>
      </w:pPr>
      <w:proofErr w:type="spellStart"/>
      <w:r w:rsidRPr="007027B5">
        <w:rPr>
          <w:snapToGrid w:val="0"/>
          <w:lang w:val="uk-UA"/>
        </w:rPr>
        <w:t>проєкт</w:t>
      </w:r>
      <w:r>
        <w:rPr>
          <w:snapToGrid w:val="0"/>
          <w:lang w:val="uk-UA"/>
        </w:rPr>
        <w:t>и</w:t>
      </w:r>
      <w:proofErr w:type="spellEnd"/>
      <w:r w:rsidR="00211D2D" w:rsidRPr="00CF4070">
        <w:rPr>
          <w:snapToGrid w:val="0"/>
          <w:lang w:val="uk-UA"/>
        </w:rPr>
        <w:t xml:space="preserve">, що полягають виключно або переважно у </w:t>
      </w:r>
      <w:proofErr w:type="spellStart"/>
      <w:r w:rsidR="00211D2D" w:rsidRPr="00CF4070">
        <w:rPr>
          <w:snapToGrid w:val="0"/>
          <w:lang w:val="uk-UA"/>
        </w:rPr>
        <w:t>спонсоруванні</w:t>
      </w:r>
      <w:proofErr w:type="spellEnd"/>
      <w:r w:rsidR="00211D2D" w:rsidRPr="00CF4070">
        <w:rPr>
          <w:snapToGrid w:val="0"/>
          <w:lang w:val="uk-UA"/>
        </w:rPr>
        <w:t xml:space="preserve"> участі осіб у майстер-класах, семінарах, конференціях і з’їздах;</w:t>
      </w:r>
    </w:p>
    <w:p w14:paraId="4B7E858C" w14:textId="4AB9FD1C" w:rsidR="00903CC7" w:rsidRPr="00CF4070" w:rsidRDefault="007027B5" w:rsidP="003E101E">
      <w:pPr>
        <w:pStyle w:val="a"/>
        <w:rPr>
          <w:snapToGrid w:val="0"/>
          <w:lang w:val="uk-UA"/>
        </w:rPr>
      </w:pPr>
      <w:proofErr w:type="spellStart"/>
      <w:r w:rsidRPr="007027B5">
        <w:rPr>
          <w:snapToGrid w:val="0"/>
          <w:lang w:val="uk-UA"/>
        </w:rPr>
        <w:t>проєкт</w:t>
      </w:r>
      <w:r>
        <w:rPr>
          <w:snapToGrid w:val="0"/>
          <w:lang w:val="uk-UA"/>
        </w:rPr>
        <w:t>и</w:t>
      </w:r>
      <w:proofErr w:type="spellEnd"/>
      <w:r w:rsidR="00211D2D" w:rsidRPr="00CF4070">
        <w:rPr>
          <w:snapToGrid w:val="0"/>
          <w:lang w:val="uk-UA"/>
        </w:rPr>
        <w:t>, що полягають виключно або переважно у фінансуванні індивідуальних стипендій для навчання або підготовки.</w:t>
      </w:r>
    </w:p>
    <w:p w14:paraId="4FD638CE" w14:textId="77777777" w:rsidR="00691DF7" w:rsidRPr="00CF4070" w:rsidRDefault="00691DF7" w:rsidP="00A202A3">
      <w:pPr>
        <w:pStyle w:val="a0"/>
        <w:numPr>
          <w:ilvl w:val="0"/>
          <w:numId w:val="0"/>
        </w:numPr>
        <w:ind w:left="720"/>
        <w:rPr>
          <w:rStyle w:val="StyleText111ptChar"/>
          <w:rFonts w:ascii="Georgia" w:hAnsi="Georgia"/>
          <w:sz w:val="20"/>
          <w:lang w:val="uk-UA"/>
        </w:rPr>
      </w:pPr>
    </w:p>
    <w:p w14:paraId="684E14B8" w14:textId="77777777" w:rsidR="000A0987" w:rsidRPr="00CF4070" w:rsidRDefault="00211D2D" w:rsidP="003E101E">
      <w:pPr>
        <w:pStyle w:val="40"/>
        <w:rPr>
          <w:lang w:val="uk-UA"/>
        </w:rPr>
      </w:pPr>
      <w:r w:rsidRPr="00CF4070">
        <w:rPr>
          <w:lang w:val="uk-UA"/>
        </w:rPr>
        <w:t>Типи діяльності</w:t>
      </w:r>
    </w:p>
    <w:p w14:paraId="167DC78A" w14:textId="77777777" w:rsidR="00A5430F" w:rsidRPr="00CF4070" w:rsidRDefault="00211D2D" w:rsidP="003E101E">
      <w:pPr>
        <w:rPr>
          <w:lang w:val="uk-UA"/>
        </w:rPr>
      </w:pPr>
      <w:r w:rsidRPr="00CF4070">
        <w:rPr>
          <w:lang w:val="uk-UA"/>
        </w:rPr>
        <w:t xml:space="preserve">До фінансування в межах цього конкурсу </w:t>
      </w:r>
      <w:proofErr w:type="spellStart"/>
      <w:r w:rsidRPr="00CF4070">
        <w:rPr>
          <w:lang w:val="uk-UA"/>
        </w:rPr>
        <w:t>проєктних</w:t>
      </w:r>
      <w:proofErr w:type="spellEnd"/>
      <w:r w:rsidRPr="00CF4070">
        <w:rPr>
          <w:lang w:val="uk-UA"/>
        </w:rPr>
        <w:t xml:space="preserve"> пропозицій допускаються такі типи діяльності:</w:t>
      </w:r>
    </w:p>
    <w:p w14:paraId="725CB3CD" w14:textId="06E03D4A" w:rsidR="003B22BE" w:rsidRPr="00CF4070" w:rsidRDefault="00211D2D" w:rsidP="003E101E">
      <w:pPr>
        <w:pStyle w:val="a"/>
        <w:rPr>
          <w:snapToGrid w:val="0"/>
          <w:lang w:val="uk-UA"/>
        </w:rPr>
      </w:pPr>
      <w:r w:rsidRPr="00CF4070">
        <w:rPr>
          <w:snapToGrid w:val="0"/>
          <w:lang w:val="uk-UA"/>
        </w:rPr>
        <w:t>Розвиток спроможності постачальників освітніх послуг</w:t>
      </w:r>
      <w:r w:rsidR="00732603">
        <w:rPr>
          <w:snapToGrid w:val="0"/>
          <w:lang w:val="uk-UA"/>
        </w:rPr>
        <w:t>:</w:t>
      </w:r>
    </w:p>
    <w:p w14:paraId="696AA1ED" w14:textId="7D5F8648" w:rsidR="003B22BE" w:rsidRPr="00732603" w:rsidRDefault="00732603" w:rsidP="003E101E">
      <w:pPr>
        <w:pStyle w:val="a"/>
        <w:numPr>
          <w:ilvl w:val="1"/>
          <w:numId w:val="18"/>
        </w:numPr>
        <w:rPr>
          <w:snapToGrid w:val="0"/>
          <w:szCs w:val="21"/>
          <w:lang w:val="uk-UA"/>
        </w:rPr>
      </w:pPr>
      <w:r>
        <w:rPr>
          <w:rFonts w:cs="Arial"/>
          <w:color w:val="404040"/>
          <w:szCs w:val="21"/>
          <w:lang w:val="uk-UA"/>
        </w:rPr>
        <w:t>н</w:t>
      </w:r>
      <w:r w:rsidR="00211D2D" w:rsidRPr="00732603">
        <w:rPr>
          <w:rFonts w:cs="Arial"/>
          <w:color w:val="404040"/>
          <w:szCs w:val="21"/>
          <w:lang w:val="uk-UA"/>
        </w:rPr>
        <w:t>авчання, інформаційно-просвітницькі заходи, майстер-класи, дослідження та/або консультаційні заходи, спрямовані на</w:t>
      </w:r>
      <w:r w:rsidR="00211D2D" w:rsidRPr="00732603">
        <w:rPr>
          <w:snapToGrid w:val="0"/>
          <w:szCs w:val="21"/>
          <w:lang w:val="uk-UA"/>
        </w:rPr>
        <w:t xml:space="preserve"> зміцнення лідерських, управлінських і педагогічних </w:t>
      </w:r>
      <w:proofErr w:type="spellStart"/>
      <w:r w:rsidR="00211D2D" w:rsidRPr="00732603">
        <w:rPr>
          <w:snapToGrid w:val="0"/>
          <w:szCs w:val="21"/>
          <w:lang w:val="uk-UA"/>
        </w:rPr>
        <w:t>спроможностей</w:t>
      </w:r>
      <w:proofErr w:type="spellEnd"/>
      <w:r w:rsidR="00211D2D" w:rsidRPr="00732603">
        <w:rPr>
          <w:snapToGrid w:val="0"/>
          <w:szCs w:val="21"/>
          <w:lang w:val="uk-UA"/>
        </w:rPr>
        <w:t xml:space="preserve"> постачальників навчальних послуг, з акцентом на впровадженні підходів, орієнтованих на попит, підприємництво та бізнес</w:t>
      </w:r>
      <w:r w:rsidRPr="00732603">
        <w:rPr>
          <w:snapToGrid w:val="0"/>
          <w:szCs w:val="21"/>
          <w:lang w:val="uk-UA"/>
        </w:rPr>
        <w:t>;</w:t>
      </w:r>
    </w:p>
    <w:p w14:paraId="3AD2F503" w14:textId="6A22303F" w:rsidR="003B22BE" w:rsidRPr="00CF4070" w:rsidRDefault="00732603" w:rsidP="003E101E">
      <w:pPr>
        <w:pStyle w:val="a"/>
        <w:numPr>
          <w:ilvl w:val="1"/>
          <w:numId w:val="18"/>
        </w:numPr>
        <w:rPr>
          <w:snapToGrid w:val="0"/>
          <w:lang w:val="uk-UA"/>
        </w:rPr>
      </w:pPr>
      <w:r>
        <w:rPr>
          <w:snapToGrid w:val="0"/>
          <w:lang w:val="uk-UA"/>
        </w:rPr>
        <w:lastRenderedPageBreak/>
        <w:t>р</w:t>
      </w:r>
      <w:r w:rsidR="00211D2D" w:rsidRPr="00CF4070">
        <w:rPr>
          <w:snapToGrid w:val="0"/>
          <w:lang w:val="uk-UA"/>
        </w:rPr>
        <w:t xml:space="preserve">озроблення нових навчальних програм та/або адаптація наявних відповідно до потреб ринку праці, </w:t>
      </w:r>
      <w:proofErr w:type="spellStart"/>
      <w:r w:rsidR="00211D2D" w:rsidRPr="00CF4070">
        <w:rPr>
          <w:snapToGrid w:val="0"/>
          <w:lang w:val="uk-UA"/>
        </w:rPr>
        <w:t>цифровізації</w:t>
      </w:r>
      <w:proofErr w:type="spellEnd"/>
      <w:r w:rsidR="00211D2D" w:rsidRPr="00CF4070">
        <w:rPr>
          <w:snapToGrid w:val="0"/>
          <w:lang w:val="uk-UA"/>
        </w:rPr>
        <w:t xml:space="preserve"> та інтеграції </w:t>
      </w:r>
      <w:proofErr w:type="spellStart"/>
      <w:r w:rsidR="00211D2D" w:rsidRPr="00CF4070">
        <w:rPr>
          <w:snapToGrid w:val="0"/>
          <w:lang w:val="uk-UA"/>
        </w:rPr>
        <w:t>методик</w:t>
      </w:r>
      <w:proofErr w:type="spellEnd"/>
      <w:r w:rsidR="00211D2D" w:rsidRPr="00CF4070">
        <w:rPr>
          <w:snapToGrid w:val="0"/>
          <w:lang w:val="uk-UA"/>
        </w:rPr>
        <w:t xml:space="preserve"> НРМ</w:t>
      </w:r>
      <w:r w:rsidRPr="00732603">
        <w:rPr>
          <w:snapToGrid w:val="0"/>
          <w:lang w:val="ru-RU"/>
        </w:rPr>
        <w:t>;</w:t>
      </w:r>
    </w:p>
    <w:p w14:paraId="4A0E4DDB" w14:textId="292B2231" w:rsidR="003B22BE" w:rsidRPr="00CF4070" w:rsidRDefault="00732603" w:rsidP="003E101E">
      <w:pPr>
        <w:pStyle w:val="a"/>
        <w:numPr>
          <w:ilvl w:val="1"/>
          <w:numId w:val="18"/>
        </w:numPr>
        <w:rPr>
          <w:snapToGrid w:val="0"/>
          <w:lang w:val="uk-UA"/>
        </w:rPr>
      </w:pPr>
      <w:r>
        <w:rPr>
          <w:snapToGrid w:val="0"/>
          <w:lang w:val="uk-UA"/>
        </w:rPr>
        <w:t>і</w:t>
      </w:r>
      <w:r w:rsidR="00211D2D" w:rsidRPr="00CF4070">
        <w:rPr>
          <w:snapToGrid w:val="0"/>
          <w:lang w:val="uk-UA"/>
        </w:rPr>
        <w:t>нтеграція цифрових навичок та ІКТ у навчальні програми.</w:t>
      </w:r>
    </w:p>
    <w:p w14:paraId="21CD9544" w14:textId="49955FFE" w:rsidR="003B22BE" w:rsidRPr="00CF4070" w:rsidRDefault="007027B5" w:rsidP="003E101E">
      <w:pPr>
        <w:pStyle w:val="a"/>
        <w:rPr>
          <w:snapToGrid w:val="0"/>
          <w:lang w:val="uk-UA"/>
        </w:rPr>
      </w:pPr>
      <w:proofErr w:type="spellStart"/>
      <w:r w:rsidRPr="007027B5">
        <w:rPr>
          <w:snapToGrid w:val="0"/>
          <w:lang w:val="uk-UA"/>
        </w:rPr>
        <w:t>П</w:t>
      </w:r>
      <w:r w:rsidRPr="007027B5">
        <w:rPr>
          <w:snapToGrid w:val="0"/>
          <w:lang w:val="uk-UA"/>
        </w:rPr>
        <w:t>роєкт</w:t>
      </w:r>
      <w:r>
        <w:rPr>
          <w:snapToGrid w:val="0"/>
          <w:lang w:val="uk-UA"/>
        </w:rPr>
        <w:t>и</w:t>
      </w:r>
      <w:proofErr w:type="spellEnd"/>
      <w:r w:rsidR="00211D2D" w:rsidRPr="00CF4070">
        <w:rPr>
          <w:snapToGrid w:val="0"/>
          <w:lang w:val="uk-UA"/>
        </w:rPr>
        <w:t>, що стосуються інклюзивного доступу та соціальної підтримки</w:t>
      </w:r>
      <w:r w:rsidR="00732603">
        <w:rPr>
          <w:snapToGrid w:val="0"/>
          <w:lang w:val="uk-UA"/>
        </w:rPr>
        <w:t>:</w:t>
      </w:r>
    </w:p>
    <w:p w14:paraId="66E408D9" w14:textId="4BBB6DD5" w:rsidR="003B22BE" w:rsidRPr="00CF4070" w:rsidRDefault="004720C0" w:rsidP="003E101E">
      <w:pPr>
        <w:pStyle w:val="a"/>
        <w:numPr>
          <w:ilvl w:val="1"/>
          <w:numId w:val="18"/>
        </w:numPr>
        <w:rPr>
          <w:lang w:val="uk-UA"/>
        </w:rPr>
      </w:pPr>
      <w:r w:rsidRPr="00CF4070">
        <w:rPr>
          <w:lang w:val="uk-UA"/>
        </w:rPr>
        <w:t>інформаційно-просвітницькі заходи, спрямовані на розширення доступу та участі вразливих груп молоді та жінок, зокрема осіб, які не працюють і не навчаються, та запобігання відсіву з навчальних програм</w:t>
      </w:r>
      <w:r w:rsidRPr="00732603">
        <w:rPr>
          <w:lang w:val="uk-UA"/>
        </w:rPr>
        <w:t>;</w:t>
      </w:r>
    </w:p>
    <w:p w14:paraId="5534610B" w14:textId="03898FF5" w:rsidR="003B22BE" w:rsidRPr="00CF4070" w:rsidRDefault="004720C0" w:rsidP="003E101E">
      <w:pPr>
        <w:pStyle w:val="a"/>
        <w:numPr>
          <w:ilvl w:val="1"/>
          <w:numId w:val="18"/>
        </w:numPr>
        <w:rPr>
          <w:lang w:val="uk-UA"/>
        </w:rPr>
      </w:pPr>
      <w:r w:rsidRPr="00CF4070">
        <w:rPr>
          <w:lang w:val="uk-UA"/>
        </w:rPr>
        <w:t>надання цільових послуг для задоволення конкретних потреб уразливих стажистів (наприклад, підтримка в освоєнні математики та грамотності, послуги денного догляду за дітьми для молодих матерів, додаткові транспортні послуги)</w:t>
      </w:r>
      <w:r w:rsidRPr="00732603">
        <w:rPr>
          <w:lang w:val="ru-RU"/>
        </w:rPr>
        <w:t>;</w:t>
      </w:r>
    </w:p>
    <w:p w14:paraId="557BD8A2" w14:textId="17FF66FD" w:rsidR="003B22BE" w:rsidRPr="00CF4070" w:rsidRDefault="004720C0" w:rsidP="003E101E">
      <w:pPr>
        <w:pStyle w:val="a"/>
        <w:numPr>
          <w:ilvl w:val="1"/>
          <w:numId w:val="18"/>
        </w:numPr>
        <w:rPr>
          <w:lang w:val="uk-UA"/>
        </w:rPr>
      </w:pPr>
      <w:r w:rsidRPr="00CF4070">
        <w:rPr>
          <w:lang w:val="uk-UA"/>
        </w:rPr>
        <w:t>надання підтримки стажистам для сприяння їх участі у навчанні (наприклад, транспорт, харчування або інше обґрунтоване забезпечення)</w:t>
      </w:r>
      <w:r w:rsidRPr="00732603">
        <w:rPr>
          <w:lang w:val="ru-RU"/>
        </w:rPr>
        <w:t>;</w:t>
      </w:r>
    </w:p>
    <w:p w14:paraId="0B329F70" w14:textId="58E2BBF5" w:rsidR="003B22BE" w:rsidRPr="00CF4070" w:rsidRDefault="004720C0" w:rsidP="003E101E">
      <w:pPr>
        <w:pStyle w:val="a"/>
        <w:numPr>
          <w:ilvl w:val="1"/>
          <w:numId w:val="18"/>
        </w:numPr>
        <w:rPr>
          <w:lang w:val="uk-UA"/>
        </w:rPr>
      </w:pPr>
      <w:r w:rsidRPr="00CF4070">
        <w:rPr>
          <w:lang w:val="uk-UA"/>
        </w:rPr>
        <w:t>надання обмеженої цільової підтримки приватним підприємствам, які приймають стажистів у межах програм навчання на робочому місці (наприклад, витратні матеріали або навчальні матеріали), для забезпечення сприятливого середовища</w:t>
      </w:r>
      <w:r w:rsidRPr="004720C0">
        <w:rPr>
          <w:lang w:val="uk-UA"/>
        </w:rPr>
        <w:t>;</w:t>
      </w:r>
    </w:p>
    <w:p w14:paraId="301B4456" w14:textId="67297C7A" w:rsidR="003B22BE" w:rsidRPr="00CF4070" w:rsidRDefault="004720C0" w:rsidP="003E101E">
      <w:pPr>
        <w:pStyle w:val="a"/>
        <w:numPr>
          <w:ilvl w:val="1"/>
          <w:numId w:val="18"/>
        </w:numPr>
        <w:rPr>
          <w:lang w:val="uk-UA"/>
        </w:rPr>
      </w:pPr>
      <w:r w:rsidRPr="00CF4070">
        <w:rPr>
          <w:lang w:val="uk-UA"/>
        </w:rPr>
        <w:t xml:space="preserve">підтримка підприємництва та стартапів для випускників, які мають життєздатні бізнес-плани, зокрема наставництво й надання невеликих стартових </w:t>
      </w:r>
      <w:r w:rsidR="00211D2D" w:rsidRPr="00CF4070">
        <w:rPr>
          <w:lang w:val="uk-UA"/>
        </w:rPr>
        <w:t>наборів інструментів.</w:t>
      </w:r>
    </w:p>
    <w:p w14:paraId="21195702" w14:textId="3D993D4C" w:rsidR="003B22BE" w:rsidRPr="00CF4070" w:rsidRDefault="00211D2D" w:rsidP="003E101E">
      <w:pPr>
        <w:pStyle w:val="a"/>
        <w:rPr>
          <w:snapToGrid w:val="0"/>
          <w:lang w:val="uk-UA"/>
        </w:rPr>
      </w:pPr>
      <w:r w:rsidRPr="00CF4070">
        <w:rPr>
          <w:snapToGrid w:val="0"/>
          <w:lang w:val="uk-UA"/>
        </w:rPr>
        <w:t>Якість і актуальність навчальних програм</w:t>
      </w:r>
      <w:r w:rsidR="004720C0" w:rsidRPr="004720C0">
        <w:rPr>
          <w:snapToGrid w:val="0"/>
          <w:lang w:val="ru-RU"/>
        </w:rPr>
        <w:t>:</w:t>
      </w:r>
    </w:p>
    <w:p w14:paraId="642BB14E" w14:textId="34131A00" w:rsidR="003B22BE" w:rsidRPr="00CF4070" w:rsidRDefault="004720C0" w:rsidP="003E101E">
      <w:pPr>
        <w:pStyle w:val="a"/>
        <w:numPr>
          <w:ilvl w:val="1"/>
          <w:numId w:val="18"/>
        </w:numPr>
        <w:rPr>
          <w:lang w:val="uk-UA"/>
        </w:rPr>
      </w:pPr>
      <w:r w:rsidRPr="00CF4070">
        <w:rPr>
          <w:lang w:val="uk-UA"/>
        </w:rPr>
        <w:t>включення міжгалузевих і комунікативних навичок (наприклад, підприємництво, життєві навички, цифрова грамотність, робота в команді, розв’язання проблем) до навчальних модулів</w:t>
      </w:r>
      <w:r w:rsidRPr="004720C0">
        <w:rPr>
          <w:lang w:val="ru-RU"/>
        </w:rPr>
        <w:t>;</w:t>
      </w:r>
    </w:p>
    <w:p w14:paraId="7B3DE568" w14:textId="7C4C5746" w:rsidR="003B22BE" w:rsidRPr="00CF4070" w:rsidRDefault="004720C0" w:rsidP="003E101E">
      <w:pPr>
        <w:pStyle w:val="a"/>
        <w:numPr>
          <w:ilvl w:val="1"/>
          <w:numId w:val="18"/>
        </w:numPr>
        <w:rPr>
          <w:lang w:val="uk-UA"/>
        </w:rPr>
      </w:pPr>
      <w:r w:rsidRPr="00CF4070">
        <w:rPr>
          <w:lang w:val="uk-UA"/>
        </w:rPr>
        <w:t>попереднє професійне орієнтування, консультування та тренінги для узгодження вибору кар’єри учасників із потребами ринку</w:t>
      </w:r>
      <w:r w:rsidRPr="004720C0">
        <w:rPr>
          <w:lang w:val="uk-UA"/>
        </w:rPr>
        <w:t>;</w:t>
      </w:r>
    </w:p>
    <w:p w14:paraId="1096D273" w14:textId="55C534E0" w:rsidR="003B22BE" w:rsidRPr="00CF4070" w:rsidRDefault="004720C0" w:rsidP="003E101E">
      <w:pPr>
        <w:pStyle w:val="a"/>
        <w:numPr>
          <w:ilvl w:val="1"/>
          <w:numId w:val="18"/>
        </w:numPr>
        <w:rPr>
          <w:lang w:val="uk-UA"/>
        </w:rPr>
      </w:pPr>
      <w:r w:rsidRPr="00CF4070">
        <w:rPr>
          <w:lang w:val="uk-UA"/>
        </w:rPr>
        <w:t>забезпечення загальновизнаного оцінювання та сертифікації для підтвердження здобутих професійних якостей</w:t>
      </w:r>
      <w:r w:rsidRPr="004720C0">
        <w:rPr>
          <w:lang w:val="ru-RU"/>
        </w:rPr>
        <w:t>;</w:t>
      </w:r>
    </w:p>
    <w:p w14:paraId="05144F70" w14:textId="1DF335C7" w:rsidR="003B22BE" w:rsidRPr="00CF4070" w:rsidRDefault="004720C0" w:rsidP="003E101E">
      <w:pPr>
        <w:pStyle w:val="a"/>
        <w:numPr>
          <w:ilvl w:val="1"/>
          <w:numId w:val="18"/>
        </w:numPr>
        <w:rPr>
          <w:lang w:val="uk-UA"/>
        </w:rPr>
      </w:pPr>
      <w:r w:rsidRPr="00CF4070">
        <w:rPr>
          <w:lang w:val="uk-UA"/>
        </w:rPr>
        <w:t>укладення угод про співпрацю або створення спільних ініціатив між постачальниками навчальних послуг і суб’єктами приватного сектору для спільного розроблення програм, надання місць для стажування та сприяння працевлаштуванню.</w:t>
      </w:r>
    </w:p>
    <w:p w14:paraId="77381E00" w14:textId="1662E21F" w:rsidR="003B22BE" w:rsidRPr="00CF4070" w:rsidRDefault="00211D2D" w:rsidP="003E101E">
      <w:pPr>
        <w:pStyle w:val="a"/>
        <w:rPr>
          <w:snapToGrid w:val="0"/>
          <w:lang w:val="uk-UA"/>
        </w:rPr>
      </w:pPr>
      <w:r w:rsidRPr="00CF4070">
        <w:rPr>
          <w:snapToGrid w:val="0"/>
          <w:lang w:val="uk-UA"/>
        </w:rPr>
        <w:t>Навчання на робочому місці та співпраця з приватним сектором</w:t>
      </w:r>
      <w:r w:rsidR="004720C0" w:rsidRPr="004720C0">
        <w:rPr>
          <w:snapToGrid w:val="0"/>
          <w:lang w:val="ru-RU"/>
        </w:rPr>
        <w:t>:</w:t>
      </w:r>
    </w:p>
    <w:p w14:paraId="3EE3ED8C" w14:textId="109A584A" w:rsidR="003B22BE" w:rsidRPr="00CF4070" w:rsidRDefault="004720C0" w:rsidP="003E101E">
      <w:pPr>
        <w:pStyle w:val="a"/>
        <w:numPr>
          <w:ilvl w:val="1"/>
          <w:numId w:val="18"/>
        </w:numPr>
        <w:rPr>
          <w:lang w:val="uk-UA"/>
        </w:rPr>
      </w:pPr>
      <w:r w:rsidRPr="00CF4070">
        <w:rPr>
          <w:lang w:val="uk-UA"/>
        </w:rPr>
        <w:t xml:space="preserve">наставництво </w:t>
      </w:r>
      <w:r w:rsidR="00211D2D" w:rsidRPr="00CF4070">
        <w:rPr>
          <w:lang w:val="uk-UA"/>
        </w:rPr>
        <w:t>та моніторинг стажистів під час проходження НРМ за участю як закладів професійно-технічної освіти, так і компаній приватного сектору</w:t>
      </w:r>
      <w:r w:rsidRPr="004720C0">
        <w:rPr>
          <w:lang w:val="ru-RU"/>
        </w:rPr>
        <w:t>;</w:t>
      </w:r>
    </w:p>
    <w:p w14:paraId="491CDDF7" w14:textId="0BD66245" w:rsidR="003B22BE" w:rsidRPr="00CF4070" w:rsidRDefault="004720C0" w:rsidP="003E101E">
      <w:pPr>
        <w:pStyle w:val="a"/>
        <w:numPr>
          <w:ilvl w:val="1"/>
          <w:numId w:val="18"/>
        </w:numPr>
        <w:rPr>
          <w:lang w:val="uk-UA"/>
        </w:rPr>
      </w:pPr>
      <w:r w:rsidRPr="00CF4070">
        <w:rPr>
          <w:lang w:val="uk-UA"/>
        </w:rPr>
        <w:t xml:space="preserve">надання </w:t>
      </w:r>
      <w:r w:rsidR="00211D2D" w:rsidRPr="00CF4070">
        <w:rPr>
          <w:lang w:val="uk-UA"/>
        </w:rPr>
        <w:t xml:space="preserve">наборів інструментів для стажистів, які беруть участь у НРМ, як засобу стимулювання та підтримки переходу до працевлаштування або </w:t>
      </w:r>
      <w:proofErr w:type="spellStart"/>
      <w:r w:rsidR="00211D2D" w:rsidRPr="00CF4070">
        <w:rPr>
          <w:lang w:val="uk-UA"/>
        </w:rPr>
        <w:t>самозайнятості</w:t>
      </w:r>
      <w:proofErr w:type="spellEnd"/>
      <w:r w:rsidRPr="004720C0">
        <w:rPr>
          <w:lang w:val="uk-UA"/>
        </w:rPr>
        <w:t>;</w:t>
      </w:r>
    </w:p>
    <w:p w14:paraId="737C18DB" w14:textId="59E779DC" w:rsidR="003B22BE" w:rsidRPr="00CF4070" w:rsidRDefault="004720C0" w:rsidP="003E101E">
      <w:pPr>
        <w:pStyle w:val="a"/>
        <w:numPr>
          <w:ilvl w:val="1"/>
          <w:numId w:val="18"/>
        </w:numPr>
        <w:rPr>
          <w:lang w:val="uk-UA"/>
        </w:rPr>
      </w:pPr>
      <w:r w:rsidRPr="00CF4070">
        <w:rPr>
          <w:lang w:val="uk-UA"/>
        </w:rPr>
        <w:t xml:space="preserve">моніторинг </w:t>
      </w:r>
      <w:r w:rsidR="00211D2D" w:rsidRPr="00CF4070">
        <w:rPr>
          <w:lang w:val="uk-UA"/>
        </w:rPr>
        <w:t>і супровід стажистів після завершення навчання для оцінювання результатів працевлаштування та підтримки їх інтеграції на ринок праці.</w:t>
      </w:r>
    </w:p>
    <w:p w14:paraId="7AD27860" w14:textId="0C39BC5E" w:rsidR="003B22BE" w:rsidRPr="00CF4070" w:rsidRDefault="00211D2D" w:rsidP="003E101E">
      <w:pPr>
        <w:pStyle w:val="a"/>
        <w:rPr>
          <w:snapToGrid w:val="0"/>
          <w:lang w:val="uk-UA"/>
        </w:rPr>
      </w:pPr>
      <w:r w:rsidRPr="00CF4070">
        <w:rPr>
          <w:snapToGrid w:val="0"/>
          <w:lang w:val="uk-UA"/>
        </w:rPr>
        <w:t>Охорона праці, техніка безпеки та гідні умови праці</w:t>
      </w:r>
      <w:r w:rsidR="004720C0" w:rsidRPr="004720C0">
        <w:rPr>
          <w:snapToGrid w:val="0"/>
          <w:lang w:val="ru-RU"/>
        </w:rPr>
        <w:t>:</w:t>
      </w:r>
    </w:p>
    <w:p w14:paraId="7760ED96" w14:textId="1F2EB1BF" w:rsidR="003B22BE" w:rsidRPr="00CF4070" w:rsidRDefault="004720C0" w:rsidP="003E101E">
      <w:pPr>
        <w:pStyle w:val="a"/>
        <w:numPr>
          <w:ilvl w:val="1"/>
          <w:numId w:val="18"/>
        </w:numPr>
        <w:rPr>
          <w:lang w:val="uk-UA"/>
        </w:rPr>
      </w:pPr>
      <w:r w:rsidRPr="00CF4070">
        <w:rPr>
          <w:lang w:val="uk-UA"/>
        </w:rPr>
        <w:t xml:space="preserve">надання </w:t>
      </w:r>
      <w:r w:rsidR="00211D2D" w:rsidRPr="00CF4070">
        <w:rPr>
          <w:lang w:val="uk-UA"/>
        </w:rPr>
        <w:t>стажистам засобів індивідуального захисту (ЗІЗ)</w:t>
      </w:r>
      <w:r w:rsidRPr="004720C0">
        <w:rPr>
          <w:lang w:val="ru-RU"/>
        </w:rPr>
        <w:t>;</w:t>
      </w:r>
    </w:p>
    <w:p w14:paraId="5C87974A" w14:textId="4E78DCD6" w:rsidR="003B22BE" w:rsidRPr="00CF4070" w:rsidRDefault="004720C0" w:rsidP="003E101E">
      <w:pPr>
        <w:pStyle w:val="a"/>
        <w:numPr>
          <w:ilvl w:val="1"/>
          <w:numId w:val="18"/>
        </w:numPr>
        <w:rPr>
          <w:lang w:val="uk-UA"/>
        </w:rPr>
      </w:pPr>
      <w:r w:rsidRPr="00CF4070">
        <w:rPr>
          <w:lang w:val="uk-UA"/>
        </w:rPr>
        <w:lastRenderedPageBreak/>
        <w:t xml:space="preserve">забезпечення </w:t>
      </w:r>
      <w:r w:rsidR="00211D2D" w:rsidRPr="00CF4070">
        <w:rPr>
          <w:lang w:val="uk-UA"/>
        </w:rPr>
        <w:t>страхування від нещасних випадків і виробничих травм для викладачів і стажистів</w:t>
      </w:r>
      <w:r w:rsidRPr="004720C0">
        <w:rPr>
          <w:lang w:val="uk-UA"/>
        </w:rPr>
        <w:t>;</w:t>
      </w:r>
    </w:p>
    <w:p w14:paraId="58C3DF34" w14:textId="21B1D65C" w:rsidR="003B22BE" w:rsidRPr="00CF4070" w:rsidRDefault="004720C0" w:rsidP="003E101E">
      <w:pPr>
        <w:pStyle w:val="a"/>
        <w:numPr>
          <w:ilvl w:val="1"/>
          <w:numId w:val="18"/>
        </w:numPr>
        <w:rPr>
          <w:lang w:val="uk-UA"/>
        </w:rPr>
      </w:pPr>
      <w:r w:rsidRPr="00CF4070">
        <w:rPr>
          <w:lang w:val="uk-UA"/>
        </w:rPr>
        <w:t xml:space="preserve">проведення </w:t>
      </w:r>
      <w:r w:rsidR="00211D2D" w:rsidRPr="00CF4070">
        <w:rPr>
          <w:lang w:val="uk-UA"/>
        </w:rPr>
        <w:t>навчань з охорони праці та техніки безпеки, обладнання та інших заходів відповідно до національних стандартів</w:t>
      </w:r>
      <w:r w:rsidRPr="004720C0">
        <w:rPr>
          <w:lang w:val="ru-RU"/>
        </w:rPr>
        <w:t>;</w:t>
      </w:r>
    </w:p>
    <w:p w14:paraId="6D56A840" w14:textId="7352B053" w:rsidR="003B22BE" w:rsidRPr="00CF4070" w:rsidRDefault="004720C0" w:rsidP="003E101E">
      <w:pPr>
        <w:pStyle w:val="a"/>
        <w:numPr>
          <w:ilvl w:val="1"/>
          <w:numId w:val="18"/>
        </w:numPr>
        <w:rPr>
          <w:lang w:val="uk-UA"/>
        </w:rPr>
      </w:pPr>
      <w:r w:rsidRPr="00CF4070">
        <w:rPr>
          <w:lang w:val="uk-UA"/>
        </w:rPr>
        <w:t xml:space="preserve">просування </w:t>
      </w:r>
      <w:r w:rsidR="00211D2D" w:rsidRPr="00CF4070">
        <w:rPr>
          <w:lang w:val="uk-UA"/>
        </w:rPr>
        <w:t>принципів гідної праці, зокрема дотримання стандартів охорони праці, справедливого ставлення й рівних можливостей.</w:t>
      </w:r>
    </w:p>
    <w:p w14:paraId="3081A1B4" w14:textId="5D65A22F" w:rsidR="003B22BE" w:rsidRPr="00CF4070" w:rsidRDefault="00211D2D" w:rsidP="003E101E">
      <w:pPr>
        <w:pStyle w:val="a"/>
        <w:rPr>
          <w:snapToGrid w:val="0"/>
          <w:lang w:val="uk-UA"/>
        </w:rPr>
      </w:pPr>
      <w:r w:rsidRPr="00CF4070">
        <w:rPr>
          <w:snapToGrid w:val="0"/>
          <w:lang w:val="uk-UA"/>
        </w:rPr>
        <w:t>Інфраструктура та обладнання (з обмеженнями)</w:t>
      </w:r>
      <w:r w:rsidR="004720C0" w:rsidRPr="004720C0">
        <w:rPr>
          <w:snapToGrid w:val="0"/>
          <w:lang w:val="ru-RU"/>
        </w:rPr>
        <w:t>:</w:t>
      </w:r>
    </w:p>
    <w:p w14:paraId="78253301" w14:textId="33EB9A39" w:rsidR="003B22BE" w:rsidRPr="00CF4070" w:rsidRDefault="00723337" w:rsidP="003E101E">
      <w:pPr>
        <w:pStyle w:val="a"/>
        <w:numPr>
          <w:ilvl w:val="1"/>
          <w:numId w:val="18"/>
        </w:numPr>
        <w:rPr>
          <w:lang w:val="uk-UA"/>
        </w:rPr>
      </w:pPr>
      <w:r w:rsidRPr="00CF4070">
        <w:rPr>
          <w:lang w:val="uk-UA"/>
        </w:rPr>
        <w:t xml:space="preserve">придбання </w:t>
      </w:r>
      <w:r w:rsidR="00211D2D" w:rsidRPr="00CF4070">
        <w:rPr>
          <w:lang w:val="uk-UA"/>
        </w:rPr>
        <w:t>основної сировини, інструментів, навчальних посібників та інших ресурсів, необхідних для безпосередньої реалізації навчальних заходів</w:t>
      </w:r>
      <w:r w:rsidRPr="00723337">
        <w:rPr>
          <w:lang w:val="uk-UA"/>
        </w:rPr>
        <w:t>;</w:t>
      </w:r>
    </w:p>
    <w:p w14:paraId="4622AB8B" w14:textId="35C6D490" w:rsidR="003B22BE" w:rsidRPr="00CF4070" w:rsidRDefault="00723337" w:rsidP="003E101E">
      <w:pPr>
        <w:pStyle w:val="a"/>
        <w:numPr>
          <w:ilvl w:val="1"/>
          <w:numId w:val="18"/>
        </w:numPr>
        <w:rPr>
          <w:lang w:val="uk-UA"/>
        </w:rPr>
      </w:pPr>
      <w:r w:rsidRPr="00CF4070">
        <w:rPr>
          <w:lang w:val="uk-UA"/>
        </w:rPr>
        <w:t xml:space="preserve">обмежені </w:t>
      </w:r>
      <w:r w:rsidR="00211D2D" w:rsidRPr="00CF4070">
        <w:rPr>
          <w:lang w:val="uk-UA"/>
        </w:rPr>
        <w:t>інвестиції в базову інфраструктуру й обладнання, безпосередньо пов’язані з проведенням навчання та обґрунтовані необхідністю розширити доступ до ініціатив з розвитку навичок (із максимальним порогом у 20% від загального бюджету).</w:t>
      </w:r>
    </w:p>
    <w:p w14:paraId="3B1BC8D7" w14:textId="77777777" w:rsidR="00991A46" w:rsidRPr="00CF4070" w:rsidRDefault="00991A46" w:rsidP="003E101E">
      <w:pPr>
        <w:rPr>
          <w:lang w:val="uk-UA"/>
        </w:rPr>
      </w:pPr>
    </w:p>
    <w:p w14:paraId="33F4B5AD" w14:textId="77777777" w:rsidR="000A0987" w:rsidRPr="00CF4070" w:rsidRDefault="00211D2D" w:rsidP="003E101E">
      <w:pPr>
        <w:pStyle w:val="40"/>
        <w:rPr>
          <w:lang w:val="uk-UA"/>
        </w:rPr>
      </w:pPr>
      <w:r w:rsidRPr="00CF4070">
        <w:rPr>
          <w:lang w:val="uk-UA"/>
        </w:rPr>
        <w:t>Видимість </w:t>
      </w:r>
    </w:p>
    <w:p w14:paraId="4DEA71F5" w14:textId="779EB7C1" w:rsidR="0082413F" w:rsidRPr="00CF4070" w:rsidRDefault="00211D2D" w:rsidP="003E101E">
      <w:pPr>
        <w:rPr>
          <w:lang w:val="uk-UA"/>
        </w:rPr>
      </w:pPr>
      <w:r w:rsidRPr="00CF4070">
        <w:rPr>
          <w:lang w:val="uk-UA"/>
        </w:rPr>
        <w:t>Заявники зобов’язані вживати всіх необхідних заходів для забезпечення видимості фінансування або співфінансування з боку Бельгійського агентства з розвитку</w:t>
      </w:r>
      <w:r w:rsidRPr="00CF4070">
        <w:rPr>
          <w:vertAlign w:val="superscript"/>
          <w:lang w:val="uk-UA"/>
        </w:rPr>
        <w:footnoteReference w:id="3"/>
      </w:r>
      <w:r w:rsidRPr="00CF4070">
        <w:rPr>
          <w:lang w:val="uk-UA"/>
        </w:rPr>
        <w:t xml:space="preserve">. </w:t>
      </w:r>
      <w:proofErr w:type="spellStart"/>
      <w:r w:rsidRPr="00CF4070">
        <w:rPr>
          <w:lang w:val="uk-UA"/>
        </w:rPr>
        <w:t>Бенефіціар</w:t>
      </w:r>
      <w:proofErr w:type="spellEnd"/>
      <w:r w:rsidRPr="00CF4070">
        <w:rPr>
          <w:lang w:val="uk-UA"/>
        </w:rPr>
        <w:t xml:space="preserve">-підрядник завжди зазначає «Бельгійську державу» як донора або </w:t>
      </w:r>
      <w:proofErr w:type="spellStart"/>
      <w:r w:rsidRPr="00CF4070">
        <w:rPr>
          <w:lang w:val="uk-UA"/>
        </w:rPr>
        <w:t>співдонора</w:t>
      </w:r>
      <w:proofErr w:type="spellEnd"/>
      <w:r w:rsidRPr="00CF4070">
        <w:rPr>
          <w:lang w:val="uk-UA"/>
        </w:rPr>
        <w:t xml:space="preserve"> в публічних повідомленнях, що стосуються діяльності, на яку отримано фінансування. </w:t>
      </w:r>
      <w:r w:rsidR="00F04C6A">
        <w:rPr>
          <w:b/>
          <w:bCs/>
          <w:lang w:val="uk-UA"/>
        </w:rPr>
        <w:t>Однак</w:t>
      </w:r>
      <w:r w:rsidR="0024669C" w:rsidRPr="00CF4070">
        <w:rPr>
          <w:b/>
          <w:bCs/>
          <w:lang w:val="uk-UA"/>
        </w:rPr>
        <w:t xml:space="preserve"> будь-які заплановані матеріали для забезпечення видимості (онлайн або </w:t>
      </w:r>
      <w:proofErr w:type="spellStart"/>
      <w:r w:rsidR="0024669C" w:rsidRPr="00CF4070">
        <w:rPr>
          <w:b/>
          <w:bCs/>
          <w:lang w:val="uk-UA"/>
        </w:rPr>
        <w:t>офлайн</w:t>
      </w:r>
      <w:proofErr w:type="spellEnd"/>
      <w:r w:rsidR="0024669C" w:rsidRPr="00CF4070">
        <w:rPr>
          <w:b/>
          <w:bCs/>
          <w:lang w:val="uk-UA"/>
        </w:rPr>
        <w:t xml:space="preserve">) мають бути попередньо затверджені спеціалістом з комунікацій </w:t>
      </w:r>
      <w:proofErr w:type="spellStart"/>
      <w:r w:rsidR="00E57E8C" w:rsidRPr="00E57E8C">
        <w:rPr>
          <w:b/>
          <w:bCs/>
          <w:lang w:val="uk-UA"/>
        </w:rPr>
        <w:t>Enabel</w:t>
      </w:r>
      <w:proofErr w:type="spellEnd"/>
      <w:r w:rsidR="00E57E8C" w:rsidRPr="00E57E8C">
        <w:rPr>
          <w:b/>
          <w:bCs/>
          <w:lang w:val="uk-UA"/>
        </w:rPr>
        <w:t xml:space="preserve"> </w:t>
      </w:r>
      <w:r w:rsidR="0024669C" w:rsidRPr="00CF4070">
        <w:rPr>
          <w:b/>
          <w:bCs/>
          <w:lang w:val="uk-UA"/>
        </w:rPr>
        <w:t>до їх публікації чи поширення</w:t>
      </w:r>
      <w:r w:rsidRPr="00CF4070">
        <w:rPr>
          <w:lang w:val="uk-UA"/>
        </w:rPr>
        <w:t>.</w:t>
      </w:r>
    </w:p>
    <w:p w14:paraId="3622A21D" w14:textId="56874477" w:rsidR="000A0987" w:rsidRPr="00CF4070" w:rsidRDefault="00211D2D" w:rsidP="003E101E">
      <w:pPr>
        <w:rPr>
          <w:lang w:val="uk-UA"/>
        </w:rPr>
      </w:pPr>
      <w:r w:rsidRPr="00CF4070">
        <w:rPr>
          <w:lang w:val="uk-UA"/>
        </w:rPr>
        <w:t xml:space="preserve">Заявник зобов’язаний проконсультуватися та отримати письмову або усну згоду спеціаліста з комунікацій щодо кожного </w:t>
      </w:r>
      <w:r w:rsidR="007027B5" w:rsidRPr="007027B5">
        <w:rPr>
          <w:lang w:val="uk-UA"/>
        </w:rPr>
        <w:t>проєкту</w:t>
      </w:r>
      <w:r w:rsidR="007027B5" w:rsidRPr="007027B5">
        <w:rPr>
          <w:lang w:val="uk-UA"/>
        </w:rPr>
        <w:t xml:space="preserve"> </w:t>
      </w:r>
      <w:r w:rsidRPr="00CF4070">
        <w:rPr>
          <w:lang w:val="uk-UA"/>
        </w:rPr>
        <w:t>або матеріалу, пов’язаного з видимістю.</w:t>
      </w:r>
    </w:p>
    <w:p w14:paraId="69B211C4" w14:textId="77777777" w:rsidR="000A0987" w:rsidRPr="00CF4070" w:rsidRDefault="00211D2D" w:rsidP="003E101E">
      <w:pPr>
        <w:pStyle w:val="40"/>
        <w:rPr>
          <w:lang w:val="uk-UA"/>
        </w:rPr>
      </w:pPr>
      <w:r w:rsidRPr="00CF4070">
        <w:rPr>
          <w:lang w:val="uk-UA"/>
        </w:rPr>
        <w:t>Кількість запитів і грантових угод від одного заявника</w:t>
      </w:r>
    </w:p>
    <w:p w14:paraId="6F60873C" w14:textId="77777777" w:rsidR="00866D99" w:rsidRPr="00CF4070" w:rsidRDefault="00211D2D" w:rsidP="003E101E">
      <w:pPr>
        <w:pStyle w:val="a"/>
        <w:rPr>
          <w:lang w:val="uk-UA"/>
        </w:rPr>
      </w:pPr>
      <w:r w:rsidRPr="00CF4070">
        <w:rPr>
          <w:lang w:val="uk-UA"/>
        </w:rPr>
        <w:t xml:space="preserve">Основний заявник може подати одну пропозицію в межах цього конкурсу </w:t>
      </w:r>
      <w:proofErr w:type="spellStart"/>
      <w:r w:rsidRPr="00CF4070">
        <w:rPr>
          <w:lang w:val="uk-UA"/>
        </w:rPr>
        <w:t>проєктних</w:t>
      </w:r>
      <w:proofErr w:type="spellEnd"/>
      <w:r w:rsidRPr="00CF4070">
        <w:rPr>
          <w:lang w:val="uk-UA"/>
        </w:rPr>
        <w:t xml:space="preserve"> пропозицій.</w:t>
      </w:r>
    </w:p>
    <w:p w14:paraId="6530EC60" w14:textId="77777777" w:rsidR="00866D99" w:rsidRPr="00CF4070" w:rsidRDefault="00211D2D" w:rsidP="003E101E">
      <w:pPr>
        <w:pStyle w:val="a"/>
        <w:rPr>
          <w:lang w:val="uk-UA"/>
        </w:rPr>
      </w:pPr>
      <w:r w:rsidRPr="00CF4070">
        <w:rPr>
          <w:lang w:val="uk-UA"/>
        </w:rPr>
        <w:t xml:space="preserve">Він не може отримати більше ніж одну грантову угоду в межах цього конкурсу </w:t>
      </w:r>
      <w:proofErr w:type="spellStart"/>
      <w:r w:rsidRPr="00CF4070">
        <w:rPr>
          <w:lang w:val="uk-UA"/>
        </w:rPr>
        <w:t>проєктних</w:t>
      </w:r>
      <w:proofErr w:type="spellEnd"/>
      <w:r w:rsidRPr="00CF4070">
        <w:rPr>
          <w:lang w:val="uk-UA"/>
        </w:rPr>
        <w:t xml:space="preserve"> пропозицій. </w:t>
      </w:r>
    </w:p>
    <w:p w14:paraId="20E90827" w14:textId="77777777" w:rsidR="00866D99" w:rsidRPr="00CF4070" w:rsidRDefault="00211D2D" w:rsidP="003E101E">
      <w:pPr>
        <w:pStyle w:val="a"/>
        <w:rPr>
          <w:lang w:val="uk-UA"/>
        </w:rPr>
      </w:pPr>
      <w:r w:rsidRPr="00CF4070">
        <w:rPr>
          <w:lang w:val="uk-UA"/>
        </w:rPr>
        <w:t xml:space="preserve">Основний заявник не може одночасно бути </w:t>
      </w:r>
      <w:proofErr w:type="spellStart"/>
      <w:r w:rsidRPr="00CF4070">
        <w:rPr>
          <w:lang w:val="uk-UA"/>
        </w:rPr>
        <w:t>співзаявником</w:t>
      </w:r>
      <w:proofErr w:type="spellEnd"/>
      <w:r w:rsidRPr="00CF4070">
        <w:rPr>
          <w:lang w:val="uk-UA"/>
        </w:rPr>
        <w:t xml:space="preserve"> в іншій заявці. </w:t>
      </w:r>
    </w:p>
    <w:p w14:paraId="26EA7B83" w14:textId="77777777" w:rsidR="001A16CB" w:rsidRPr="00CF4070" w:rsidRDefault="00211D2D" w:rsidP="003E101E">
      <w:pPr>
        <w:pStyle w:val="a"/>
        <w:rPr>
          <w:lang w:val="uk-UA"/>
        </w:rPr>
      </w:pPr>
      <w:proofErr w:type="spellStart"/>
      <w:r w:rsidRPr="00CF4070">
        <w:rPr>
          <w:lang w:val="uk-UA"/>
        </w:rPr>
        <w:t>Співзаявник</w:t>
      </w:r>
      <w:proofErr w:type="spellEnd"/>
      <w:r w:rsidRPr="00CF4070">
        <w:rPr>
          <w:lang w:val="uk-UA"/>
        </w:rPr>
        <w:t xml:space="preserve"> може брати участь у більш ніж одній заявці в межах цього конкурсу.</w:t>
      </w:r>
    </w:p>
    <w:p w14:paraId="0C91250A" w14:textId="77777777" w:rsidR="001820F7" w:rsidRPr="00CF4070" w:rsidRDefault="00211D2D" w:rsidP="003E101E">
      <w:pPr>
        <w:pStyle w:val="a"/>
        <w:rPr>
          <w:lang w:val="uk-UA"/>
        </w:rPr>
      </w:pPr>
      <w:r w:rsidRPr="00CF4070">
        <w:rPr>
          <w:lang w:val="uk-UA"/>
        </w:rPr>
        <w:t xml:space="preserve">Він може отримати більше ніж одну грантову угоду на лот в межах цього конкурсу </w:t>
      </w:r>
      <w:proofErr w:type="spellStart"/>
      <w:r w:rsidRPr="00CF4070">
        <w:rPr>
          <w:lang w:val="uk-UA"/>
        </w:rPr>
        <w:t>проєктних</w:t>
      </w:r>
      <w:proofErr w:type="spellEnd"/>
      <w:r w:rsidRPr="00CF4070">
        <w:rPr>
          <w:lang w:val="uk-UA"/>
        </w:rPr>
        <w:t xml:space="preserve"> пропозицій.</w:t>
      </w:r>
    </w:p>
    <w:p w14:paraId="374698F2" w14:textId="77777777" w:rsidR="000A0987" w:rsidRPr="00CF4070" w:rsidRDefault="00211D2D" w:rsidP="00AA04E1">
      <w:pPr>
        <w:pStyle w:val="3"/>
        <w:rPr>
          <w:lang w:val="uk-UA"/>
        </w:rPr>
      </w:pPr>
      <w:bookmarkStart w:id="42" w:name="_Toc483047423"/>
      <w:bookmarkStart w:id="43" w:name="_Toc479498209"/>
      <w:bookmarkStart w:id="44" w:name="_Ref477950037"/>
      <w:bookmarkStart w:id="45" w:name="_Toc256000015"/>
      <w:bookmarkStart w:id="46" w:name="_Toc37496182"/>
      <w:r w:rsidRPr="00CF4070">
        <w:rPr>
          <w:lang w:val="uk-UA"/>
        </w:rPr>
        <w:lastRenderedPageBreak/>
        <w:t>Прийнятність витрат: які витрати можуть бути</w:t>
      </w:r>
      <w:bookmarkEnd w:id="42"/>
      <w:bookmarkEnd w:id="43"/>
      <w:bookmarkEnd w:id="44"/>
      <w:r w:rsidRPr="00CF4070">
        <w:rPr>
          <w:lang w:val="uk-UA"/>
        </w:rPr>
        <w:t xml:space="preserve"> включені?</w:t>
      </w:r>
      <w:bookmarkEnd w:id="45"/>
      <w:bookmarkEnd w:id="46"/>
    </w:p>
    <w:p w14:paraId="2A664B1D" w14:textId="77777777" w:rsidR="00624D95" w:rsidRPr="00CF4070" w:rsidRDefault="00211D2D" w:rsidP="003E101E">
      <w:pPr>
        <w:pStyle w:val="40"/>
        <w:rPr>
          <w:lang w:val="uk-UA"/>
        </w:rPr>
      </w:pPr>
      <w:r w:rsidRPr="00CF4070">
        <w:rPr>
          <w:lang w:val="uk-UA"/>
        </w:rPr>
        <w:t>Прийнятні витрати</w:t>
      </w:r>
    </w:p>
    <w:p w14:paraId="315C7127" w14:textId="77777777" w:rsidR="000A0987" w:rsidRPr="00CF4070" w:rsidRDefault="00211D2D" w:rsidP="003E101E">
      <w:pPr>
        <w:rPr>
          <w:lang w:val="uk-UA"/>
        </w:rPr>
      </w:pPr>
      <w:r w:rsidRPr="00CF4070">
        <w:rPr>
          <w:lang w:val="uk-UA"/>
        </w:rPr>
        <w:t xml:space="preserve">Гранти можуть покривати лише «прийнятні витрати». Типи прийнятних і неприйнятних витрат зазначені нижче. Бюджет є одночасно кошторисом витрат і загальним пороговим значенням «прийнятних витрат». </w:t>
      </w:r>
    </w:p>
    <w:p w14:paraId="426DA1EF" w14:textId="77777777" w:rsidR="000A0987" w:rsidRPr="00CF4070" w:rsidRDefault="00211D2D" w:rsidP="003E101E">
      <w:pPr>
        <w:rPr>
          <w:lang w:val="uk-UA"/>
        </w:rPr>
      </w:pPr>
      <w:r w:rsidRPr="00CF4070">
        <w:rPr>
          <w:lang w:val="uk-UA"/>
        </w:rPr>
        <w:t xml:space="preserve">Відшкодування прийнятних витрат може ґрунтуватися на одному з таких форматів або будь-якій їх комбінації: </w:t>
      </w:r>
    </w:p>
    <w:p w14:paraId="02EA3395" w14:textId="77777777" w:rsidR="000A0987" w:rsidRPr="00CF4070" w:rsidRDefault="00211D2D" w:rsidP="003E101E">
      <w:pPr>
        <w:pStyle w:val="a"/>
        <w:rPr>
          <w:lang w:val="uk-UA"/>
        </w:rPr>
      </w:pPr>
      <w:r w:rsidRPr="00CF4070">
        <w:rPr>
          <w:b/>
          <w:bCs/>
          <w:lang w:val="uk-UA"/>
        </w:rPr>
        <w:t>Прямі витрати</w:t>
      </w:r>
      <w:r w:rsidR="0092494C" w:rsidRPr="00CF4070">
        <w:rPr>
          <w:lang w:val="uk-UA"/>
        </w:rPr>
        <w:t xml:space="preserve"> (витрати на управління та операційні витрати), понесені </w:t>
      </w:r>
      <w:proofErr w:type="spellStart"/>
      <w:r w:rsidR="0092494C" w:rsidRPr="00CF4070">
        <w:rPr>
          <w:lang w:val="uk-UA"/>
        </w:rPr>
        <w:t>бенефіціаром</w:t>
      </w:r>
      <w:proofErr w:type="spellEnd"/>
      <w:r w:rsidR="0092494C" w:rsidRPr="00CF4070">
        <w:rPr>
          <w:lang w:val="uk-UA"/>
        </w:rPr>
        <w:t>-підрядником.</w:t>
      </w:r>
    </w:p>
    <w:p w14:paraId="6DC981DD" w14:textId="77777777" w:rsidR="000A0987" w:rsidRPr="00CF4070" w:rsidRDefault="00211D2D" w:rsidP="003E101E">
      <w:pPr>
        <w:pStyle w:val="a"/>
        <w:rPr>
          <w:lang w:val="uk-UA"/>
        </w:rPr>
      </w:pPr>
      <w:r w:rsidRPr="00CF4070">
        <w:rPr>
          <w:lang w:val="uk-UA"/>
        </w:rPr>
        <w:t xml:space="preserve">Щоб визнати витрати прийнятними для цілей конкурсу </w:t>
      </w:r>
      <w:proofErr w:type="spellStart"/>
      <w:r w:rsidRPr="00CF4070">
        <w:rPr>
          <w:lang w:val="uk-UA"/>
        </w:rPr>
        <w:t>проєктних</w:t>
      </w:r>
      <w:proofErr w:type="spellEnd"/>
      <w:r w:rsidRPr="00CF4070">
        <w:rPr>
          <w:lang w:val="uk-UA"/>
        </w:rPr>
        <w:t xml:space="preserve"> пропозицій, вони мають відповідати умовам, передбаченим у ст. 4 типової грантової угоди (див. Додаток Е до цих настанов).</w:t>
      </w:r>
    </w:p>
    <w:p w14:paraId="6687F7F7" w14:textId="77777777" w:rsidR="000A0987" w:rsidRPr="00CF4070" w:rsidRDefault="00211D2D" w:rsidP="003E101E">
      <w:pPr>
        <w:pStyle w:val="a"/>
        <w:rPr>
          <w:lang w:val="uk-UA"/>
        </w:rPr>
      </w:pPr>
      <w:r w:rsidRPr="00CF4070">
        <w:rPr>
          <w:b/>
          <w:bCs/>
          <w:lang w:val="uk-UA"/>
        </w:rPr>
        <w:t>Структурні витрати</w:t>
      </w:r>
      <w:r w:rsidR="00E5337B" w:rsidRPr="00CF4070">
        <w:rPr>
          <w:lang w:val="uk-UA"/>
        </w:rPr>
        <w:t xml:space="preserve"> (накладні витрати) становлять не більше ніж 7% операційних витрат. </w:t>
      </w:r>
    </w:p>
    <w:p w14:paraId="0940B93E" w14:textId="7FDDBAB7" w:rsidR="000A0987" w:rsidRPr="00CF4070" w:rsidRDefault="00211D2D" w:rsidP="003E101E">
      <w:pPr>
        <w:pStyle w:val="a"/>
        <w:rPr>
          <w:lang w:val="uk-UA"/>
        </w:rPr>
      </w:pPr>
      <w:r w:rsidRPr="00CF4070">
        <w:rPr>
          <w:lang w:val="uk-UA"/>
        </w:rPr>
        <w:t xml:space="preserve">Структурні витрати розраховуються на основі фактичних витрат. Після затвердження вони є фіксованими сумами й не потребують обґрунтування. </w:t>
      </w:r>
      <w:r w:rsidR="00E57E8C">
        <w:rPr>
          <w:lang w:val="uk-UA"/>
        </w:rPr>
        <w:t xml:space="preserve">Агентство </w:t>
      </w:r>
      <w:proofErr w:type="spellStart"/>
      <w:r w:rsidR="00E57E8C" w:rsidRPr="00E57E8C">
        <w:rPr>
          <w:lang w:val="uk-UA"/>
        </w:rPr>
        <w:t>Enabel</w:t>
      </w:r>
      <w:proofErr w:type="spellEnd"/>
      <w:r w:rsidR="00E57E8C" w:rsidRPr="00E57E8C">
        <w:rPr>
          <w:lang w:val="uk-UA"/>
        </w:rPr>
        <w:t xml:space="preserve"> </w:t>
      </w:r>
      <w:r w:rsidRPr="00CF4070">
        <w:rPr>
          <w:lang w:val="uk-UA"/>
        </w:rPr>
        <w:t>може залучати незалежну агенцію для оцінювання фактичних структурних витрат організації.</w:t>
      </w:r>
    </w:p>
    <w:p w14:paraId="130F3254" w14:textId="77777777" w:rsidR="000A0987" w:rsidRPr="00CF4070" w:rsidRDefault="000A0987" w:rsidP="003E101E">
      <w:pPr>
        <w:rPr>
          <w:lang w:val="uk-UA"/>
        </w:rPr>
      </w:pPr>
    </w:p>
    <w:p w14:paraId="490A79D6" w14:textId="77777777" w:rsidR="000A0987" w:rsidRPr="00CF4070" w:rsidRDefault="00211D2D" w:rsidP="003E101E">
      <w:pPr>
        <w:rPr>
          <w:lang w:val="uk-UA"/>
        </w:rPr>
      </w:pPr>
      <w:bookmarkStart w:id="47" w:name="_Ref32898665"/>
      <w:r w:rsidRPr="00CF4070">
        <w:rPr>
          <w:lang w:val="uk-UA"/>
        </w:rPr>
        <w:t>Резерв на непередбачені витрати</w:t>
      </w:r>
    </w:p>
    <w:p w14:paraId="31F0DEDC" w14:textId="4F597FFD" w:rsidR="000A0987" w:rsidRPr="00CF4070" w:rsidRDefault="00211D2D" w:rsidP="003E101E">
      <w:pPr>
        <w:rPr>
          <w:lang w:val="uk-UA"/>
        </w:rPr>
      </w:pPr>
      <w:r w:rsidRPr="00CF4070">
        <w:rPr>
          <w:lang w:val="uk-UA"/>
        </w:rPr>
        <w:t xml:space="preserve">Бюджет може включати резерв на непередбачені витрати в розмірі до 5% від прийнятних прямих витрат. Його використання можливе лише </w:t>
      </w:r>
      <w:r w:rsidRPr="00CF4070">
        <w:rPr>
          <w:b/>
          <w:bCs/>
          <w:lang w:val="uk-UA"/>
        </w:rPr>
        <w:t>за умови</w:t>
      </w:r>
      <w:r w:rsidRPr="00CF4070">
        <w:rPr>
          <w:lang w:val="uk-UA"/>
        </w:rPr>
        <w:t xml:space="preserve"> </w:t>
      </w:r>
      <w:r w:rsidRPr="00CF4070">
        <w:rPr>
          <w:b/>
          <w:bCs/>
          <w:lang w:val="uk-UA"/>
        </w:rPr>
        <w:t>попереднього письмового погодження</w:t>
      </w:r>
      <w:r w:rsidRPr="00CF4070">
        <w:rPr>
          <w:lang w:val="uk-UA"/>
        </w:rPr>
        <w:t xml:space="preserve"> з боку </w:t>
      </w:r>
      <w:r w:rsidR="00E57E8C">
        <w:rPr>
          <w:lang w:val="uk-UA"/>
        </w:rPr>
        <w:t xml:space="preserve">агентства </w:t>
      </w:r>
      <w:proofErr w:type="spellStart"/>
      <w:r w:rsidR="00E57E8C" w:rsidRPr="00E57E8C">
        <w:rPr>
          <w:lang w:val="uk-UA"/>
        </w:rPr>
        <w:t>Enabel</w:t>
      </w:r>
      <w:proofErr w:type="spellEnd"/>
      <w:r w:rsidRPr="00CF4070">
        <w:rPr>
          <w:lang w:val="uk-UA"/>
        </w:rPr>
        <w:t xml:space="preserve">.  </w:t>
      </w:r>
    </w:p>
    <w:bookmarkEnd w:id="47"/>
    <w:p w14:paraId="00A268C8" w14:textId="77777777" w:rsidR="000A0987" w:rsidRPr="00CF4070" w:rsidRDefault="00211D2D" w:rsidP="003E101E">
      <w:pPr>
        <w:pStyle w:val="40"/>
        <w:rPr>
          <w:lang w:val="uk-UA"/>
        </w:rPr>
      </w:pPr>
      <w:r w:rsidRPr="00CF4070">
        <w:rPr>
          <w:lang w:val="uk-UA"/>
        </w:rPr>
        <w:t>Неприйнятні витрати</w:t>
      </w:r>
    </w:p>
    <w:p w14:paraId="719A5F60" w14:textId="77777777" w:rsidR="000A0987" w:rsidRPr="00F8681E" w:rsidRDefault="00211D2D" w:rsidP="00F8681E">
      <w:pPr>
        <w:pStyle w:val="Text2"/>
        <w:ind w:left="0"/>
        <w:rPr>
          <w:rFonts w:ascii="Georgia" w:hAnsi="Georgia"/>
          <w:sz w:val="21"/>
          <w:szCs w:val="21"/>
          <w:lang w:val="uk-UA"/>
        </w:rPr>
      </w:pPr>
      <w:r w:rsidRPr="00F8681E">
        <w:rPr>
          <w:rFonts w:ascii="Georgia" w:hAnsi="Georgia"/>
          <w:sz w:val="21"/>
          <w:szCs w:val="21"/>
          <w:lang w:val="uk-UA"/>
        </w:rPr>
        <w:t>Неприйнятними є такі витрати:</w:t>
      </w:r>
    </w:p>
    <w:p w14:paraId="4A49D1D9" w14:textId="77777777" w:rsidR="00E5337B" w:rsidRPr="00CF4070" w:rsidRDefault="00211D2D" w:rsidP="003466FD">
      <w:pPr>
        <w:pStyle w:val="a"/>
        <w:rPr>
          <w:lang w:val="uk-UA"/>
        </w:rPr>
      </w:pPr>
      <w:r w:rsidRPr="00CF4070">
        <w:rPr>
          <w:lang w:val="uk-UA"/>
        </w:rPr>
        <w:t>бухгалтерські записи без відповідних платежів;</w:t>
      </w:r>
    </w:p>
    <w:p w14:paraId="0D044D79" w14:textId="77777777" w:rsidR="00E5337B" w:rsidRPr="00CF4070" w:rsidRDefault="00211D2D" w:rsidP="003E101E">
      <w:pPr>
        <w:pStyle w:val="a"/>
        <w:rPr>
          <w:lang w:val="uk-UA"/>
        </w:rPr>
      </w:pPr>
      <w:r w:rsidRPr="00CF4070">
        <w:rPr>
          <w:lang w:val="uk-UA"/>
        </w:rPr>
        <w:t>резерви для зобов’язань і витрат, збитків, боргів або можливих майбутніх боргів;</w:t>
      </w:r>
    </w:p>
    <w:p w14:paraId="791CD40D" w14:textId="77777777" w:rsidR="00E5337B" w:rsidRPr="00CF4070" w:rsidRDefault="00211D2D" w:rsidP="003E101E">
      <w:pPr>
        <w:pStyle w:val="a"/>
        <w:rPr>
          <w:lang w:val="uk-UA"/>
        </w:rPr>
      </w:pPr>
      <w:r w:rsidRPr="00CF4070">
        <w:rPr>
          <w:lang w:val="uk-UA"/>
        </w:rPr>
        <w:t>борги та відсотки за боргами;</w:t>
      </w:r>
    </w:p>
    <w:p w14:paraId="61FFE04B" w14:textId="77777777" w:rsidR="00E5337B" w:rsidRPr="00CF4070" w:rsidRDefault="00211D2D" w:rsidP="003E101E">
      <w:pPr>
        <w:pStyle w:val="a"/>
        <w:rPr>
          <w:lang w:val="uk-UA"/>
        </w:rPr>
      </w:pPr>
      <w:r w:rsidRPr="00CF4070">
        <w:rPr>
          <w:lang w:val="uk-UA"/>
        </w:rPr>
        <w:t>сумнівні борги;</w:t>
      </w:r>
    </w:p>
    <w:p w14:paraId="304C9AE7" w14:textId="77777777" w:rsidR="00E5337B" w:rsidRPr="00CF4070" w:rsidRDefault="00211D2D" w:rsidP="003E101E">
      <w:pPr>
        <w:pStyle w:val="a"/>
        <w:rPr>
          <w:lang w:val="uk-UA"/>
        </w:rPr>
      </w:pPr>
      <w:r w:rsidRPr="00CF4070">
        <w:rPr>
          <w:lang w:val="uk-UA"/>
        </w:rPr>
        <w:t>збитки від курсових різниць;</w:t>
      </w:r>
    </w:p>
    <w:p w14:paraId="05DF5ADA" w14:textId="77777777" w:rsidR="00E5337B" w:rsidRPr="00CF4070" w:rsidRDefault="00211D2D" w:rsidP="003E101E">
      <w:pPr>
        <w:pStyle w:val="a"/>
        <w:rPr>
          <w:lang w:val="uk-UA"/>
        </w:rPr>
      </w:pPr>
      <w:r w:rsidRPr="00CF4070">
        <w:rPr>
          <w:lang w:val="uk-UA"/>
        </w:rPr>
        <w:t>позики третім сторонам;</w:t>
      </w:r>
    </w:p>
    <w:p w14:paraId="64AD02E2" w14:textId="77777777" w:rsidR="00E5337B" w:rsidRPr="00CF4070" w:rsidRDefault="00211D2D" w:rsidP="003E101E">
      <w:pPr>
        <w:pStyle w:val="a"/>
        <w:rPr>
          <w:lang w:val="uk-UA"/>
        </w:rPr>
      </w:pPr>
      <w:r w:rsidRPr="00CF4070">
        <w:rPr>
          <w:lang w:val="uk-UA"/>
        </w:rPr>
        <w:t xml:space="preserve">гарантії та застави; </w:t>
      </w:r>
    </w:p>
    <w:p w14:paraId="5C547FF3" w14:textId="77777777" w:rsidR="00E5337B" w:rsidRPr="00CF4070" w:rsidRDefault="00211D2D" w:rsidP="003E101E">
      <w:pPr>
        <w:pStyle w:val="a"/>
        <w:rPr>
          <w:lang w:val="uk-UA"/>
        </w:rPr>
      </w:pPr>
      <w:r w:rsidRPr="00CF4070">
        <w:rPr>
          <w:lang w:val="uk-UA"/>
        </w:rPr>
        <w:t>витрати, які вже профінансовані іншим грантом;</w:t>
      </w:r>
    </w:p>
    <w:p w14:paraId="30BD840A" w14:textId="77777777" w:rsidR="00E5337B" w:rsidRPr="00CF4070" w:rsidRDefault="00211D2D" w:rsidP="003E101E">
      <w:pPr>
        <w:pStyle w:val="a"/>
        <w:rPr>
          <w:lang w:val="uk-UA"/>
        </w:rPr>
      </w:pPr>
      <w:r w:rsidRPr="00CF4070">
        <w:rPr>
          <w:lang w:val="uk-UA"/>
        </w:rPr>
        <w:t>рахунки-фактури, виставлені іншими організаціями за товари та послуги, які вже були субсидовані;</w:t>
      </w:r>
    </w:p>
    <w:p w14:paraId="717F49A6" w14:textId="77777777" w:rsidR="00E5337B" w:rsidRPr="00CF4070" w:rsidRDefault="00211D2D" w:rsidP="003E101E">
      <w:pPr>
        <w:pStyle w:val="a"/>
        <w:rPr>
          <w:lang w:val="uk-UA"/>
        </w:rPr>
      </w:pPr>
      <w:r w:rsidRPr="00CF4070">
        <w:rPr>
          <w:lang w:val="uk-UA"/>
        </w:rPr>
        <w:t>укладання договорів субпідряду на надання послуг або проведення консультацій із працівниками, членами правління або членами загальних зборів організації, що отримала субсидію;</w:t>
      </w:r>
    </w:p>
    <w:p w14:paraId="3B39533A" w14:textId="77777777" w:rsidR="00E5337B" w:rsidRPr="00CF4070" w:rsidRDefault="00211D2D" w:rsidP="003E101E">
      <w:pPr>
        <w:pStyle w:val="a"/>
        <w:rPr>
          <w:lang w:val="uk-UA"/>
        </w:rPr>
      </w:pPr>
      <w:r w:rsidRPr="00CF4070">
        <w:rPr>
          <w:lang w:val="uk-UA"/>
        </w:rPr>
        <w:lastRenderedPageBreak/>
        <w:t xml:space="preserve"> будь-яка суборенда самому собі;</w:t>
      </w:r>
    </w:p>
    <w:p w14:paraId="213A9D88" w14:textId="77777777" w:rsidR="00E5337B" w:rsidRPr="00CF4070" w:rsidRDefault="00211D2D" w:rsidP="003E101E">
      <w:pPr>
        <w:pStyle w:val="a"/>
        <w:rPr>
          <w:lang w:val="uk-UA"/>
        </w:rPr>
      </w:pPr>
      <w:r w:rsidRPr="00CF4070">
        <w:rPr>
          <w:lang w:val="uk-UA"/>
        </w:rPr>
        <w:t xml:space="preserve">придбання земельних ділянок або будівель; </w:t>
      </w:r>
    </w:p>
    <w:p w14:paraId="60BA2C7E" w14:textId="77777777" w:rsidR="00E5337B" w:rsidRPr="00CF4070" w:rsidRDefault="00211D2D" w:rsidP="003E101E">
      <w:pPr>
        <w:pStyle w:val="a"/>
        <w:rPr>
          <w:lang w:val="uk-UA"/>
        </w:rPr>
      </w:pPr>
      <w:r w:rsidRPr="00CF4070">
        <w:rPr>
          <w:lang w:val="uk-UA"/>
        </w:rPr>
        <w:t>відшкодування збитків, що підпадають під цивільну відповідальність організації;</w:t>
      </w:r>
    </w:p>
    <w:p w14:paraId="6149BF8E" w14:textId="77777777" w:rsidR="00E5337B" w:rsidRPr="00CF4070" w:rsidRDefault="00211D2D" w:rsidP="003E101E">
      <w:pPr>
        <w:pStyle w:val="a"/>
        <w:rPr>
          <w:lang w:val="uk-UA"/>
        </w:rPr>
      </w:pPr>
      <w:r w:rsidRPr="00CF4070">
        <w:rPr>
          <w:lang w:val="uk-UA"/>
        </w:rPr>
        <w:t>виплати компенсацій у разі звільнення за строк попередження про звільнення, якщо його не було дотримано;</w:t>
      </w:r>
    </w:p>
    <w:p w14:paraId="654685FF" w14:textId="77777777" w:rsidR="00E5337B" w:rsidRPr="00CF4070" w:rsidRDefault="00211D2D" w:rsidP="003E101E">
      <w:pPr>
        <w:pStyle w:val="a"/>
        <w:rPr>
          <w:lang w:val="uk-UA"/>
        </w:rPr>
      </w:pPr>
      <w:r w:rsidRPr="00CF4070">
        <w:rPr>
          <w:lang w:val="uk-UA"/>
        </w:rPr>
        <w:t xml:space="preserve">придбання алкогольних напоїв, тютюну та похідних продуктів. </w:t>
      </w:r>
    </w:p>
    <w:p w14:paraId="5D8F788D" w14:textId="77777777" w:rsidR="000A0987" w:rsidRPr="00CF4070" w:rsidRDefault="00211D2D" w:rsidP="0095561F">
      <w:pPr>
        <w:pStyle w:val="2"/>
        <w:rPr>
          <w:lang w:val="uk-UA"/>
        </w:rPr>
      </w:pPr>
      <w:bookmarkStart w:id="48" w:name="_Toc256000016"/>
      <w:bookmarkStart w:id="49" w:name="_Toc37496183"/>
      <w:bookmarkStart w:id="50" w:name="_Toc57124092"/>
      <w:r w:rsidRPr="00CF4070">
        <w:rPr>
          <w:lang w:val="uk-UA"/>
        </w:rPr>
        <w:t>Подання заявки та процедури, яких необхідно дотримуватися</w:t>
      </w:r>
      <w:bookmarkEnd w:id="48"/>
      <w:bookmarkEnd w:id="49"/>
      <w:bookmarkEnd w:id="50"/>
    </w:p>
    <w:p w14:paraId="6410AF28" w14:textId="77777777" w:rsidR="000A0987" w:rsidRPr="00CF4070" w:rsidRDefault="00211D2D" w:rsidP="003E101E">
      <w:pPr>
        <w:rPr>
          <w:lang w:val="uk-UA"/>
        </w:rPr>
      </w:pPr>
      <w:r w:rsidRPr="00CF4070">
        <w:rPr>
          <w:lang w:val="uk-UA"/>
        </w:rPr>
        <w:t>На першому етапі заявник подає лише концептуальну записку, а на другому етапі, після повідомлення про проходження попереднього відбору — пропозицію разом із необхідними додатками.</w:t>
      </w:r>
    </w:p>
    <w:p w14:paraId="6F1C8DFC" w14:textId="77777777" w:rsidR="001E26F5" w:rsidRPr="00CF4070" w:rsidRDefault="00211D2D" w:rsidP="00AA04E1">
      <w:pPr>
        <w:pStyle w:val="3"/>
        <w:rPr>
          <w:lang w:val="uk-UA"/>
        </w:rPr>
      </w:pPr>
      <w:bookmarkStart w:id="51" w:name="_Toc256000017"/>
      <w:r w:rsidRPr="00CF4070">
        <w:rPr>
          <w:lang w:val="uk-UA"/>
        </w:rPr>
        <w:t>Зміст концептуальної записки</w:t>
      </w:r>
      <w:bookmarkEnd w:id="51"/>
    </w:p>
    <w:p w14:paraId="357FF170" w14:textId="77777777" w:rsidR="000A0987" w:rsidRPr="00CF4070" w:rsidRDefault="00211D2D" w:rsidP="003E101E">
      <w:pPr>
        <w:rPr>
          <w:lang w:val="uk-UA"/>
        </w:rPr>
      </w:pPr>
      <w:r w:rsidRPr="00CF4070">
        <w:rPr>
          <w:lang w:val="uk-UA"/>
        </w:rPr>
        <w:t xml:space="preserve">Заявки слід подавати відповідно до настанов стосовно підготовки концептуальних записок, викладених у заявці на отримання гранту, що додається до цих настанов (Додаток А, Частина А). </w:t>
      </w:r>
    </w:p>
    <w:p w14:paraId="085E16F4" w14:textId="77777777" w:rsidR="000A0987" w:rsidRPr="00CF4070" w:rsidRDefault="00211D2D" w:rsidP="003E101E">
      <w:pPr>
        <w:rPr>
          <w:lang w:val="uk-UA"/>
        </w:rPr>
      </w:pPr>
      <w:r w:rsidRPr="00CF4070">
        <w:rPr>
          <w:lang w:val="uk-UA"/>
        </w:rPr>
        <w:t xml:space="preserve">Заявники можуть подавати свої заявки </w:t>
      </w:r>
      <w:r w:rsidR="0095481C" w:rsidRPr="00CF4070">
        <w:rPr>
          <w:b/>
          <w:bCs/>
          <w:lang w:val="uk-UA"/>
        </w:rPr>
        <w:t>українською або англійською мовою.</w:t>
      </w:r>
      <w:r w:rsidRPr="00CF4070">
        <w:rPr>
          <w:lang w:val="uk-UA"/>
        </w:rPr>
        <w:t xml:space="preserve"> У разі подання заявки українською мовою її буде перекладено англійською, і в разі суперечностей переважну силу матиме цей переклад. </w:t>
      </w:r>
    </w:p>
    <w:p w14:paraId="1CA34A23" w14:textId="77777777" w:rsidR="000A0987" w:rsidRPr="00CF4070" w:rsidRDefault="00211D2D" w:rsidP="003E101E">
      <w:pPr>
        <w:rPr>
          <w:lang w:val="uk-UA"/>
        </w:rPr>
      </w:pPr>
      <w:r w:rsidRPr="00CF4070">
        <w:rPr>
          <w:lang w:val="uk-UA"/>
        </w:rPr>
        <w:t xml:space="preserve">У концептуальній записці заявники повинні подати лише орієнтовний розмір запитуваного внеску від замовника. Лише ті заявники, яких буде запрошено подати повну заявку на другому етапі, повинні подати детальний бюджет. </w:t>
      </w:r>
    </w:p>
    <w:p w14:paraId="3F5FDCBC" w14:textId="77777777" w:rsidR="000A0987" w:rsidRPr="00CF4070" w:rsidRDefault="00211D2D" w:rsidP="003E101E">
      <w:pPr>
        <w:rPr>
          <w:lang w:val="uk-UA"/>
        </w:rPr>
      </w:pPr>
      <w:r w:rsidRPr="00CF4070">
        <w:rPr>
          <w:lang w:val="uk-UA"/>
        </w:rPr>
        <w:t xml:space="preserve">Заявник не може у подальшій пропозиції змінити елементи, визначені в концептуальній записці. Фінансування з боку Бельгії не може відрізнятися більш ніж на 20% від початкової оцінки. </w:t>
      </w:r>
    </w:p>
    <w:p w14:paraId="5BA3DEBA" w14:textId="77777777" w:rsidR="000A0987" w:rsidRPr="00CF4070" w:rsidRDefault="00211D2D" w:rsidP="003E101E">
      <w:pPr>
        <w:rPr>
          <w:lang w:val="uk-UA"/>
        </w:rPr>
      </w:pPr>
      <w:r w:rsidRPr="00CF4070">
        <w:rPr>
          <w:lang w:val="uk-UA"/>
        </w:rPr>
        <w:t>Будь-які помилки чи суттєві невідповідності у пунктах, зазначених в інструкціях до підготовки концептуальної записки, можуть призвести до її відхилення.</w:t>
      </w:r>
    </w:p>
    <w:p w14:paraId="38A47BE2" w14:textId="77777777" w:rsidR="000A0987" w:rsidRPr="00CF4070" w:rsidRDefault="00211D2D" w:rsidP="003E101E">
      <w:pPr>
        <w:rPr>
          <w:lang w:val="uk-UA"/>
        </w:rPr>
      </w:pPr>
      <w:r w:rsidRPr="00CF4070">
        <w:rPr>
          <w:lang w:val="uk-UA"/>
        </w:rPr>
        <w:t>Замовник залишає за собою право вимагати роз’яснень, якщо надана інформація не дозволяє йому провести об’єктивне оцінювання.</w:t>
      </w:r>
    </w:p>
    <w:p w14:paraId="163029C5" w14:textId="6AC34B1E" w:rsidR="003D6BB0" w:rsidRPr="00CF4070" w:rsidRDefault="00211D2D" w:rsidP="003E101E">
      <w:pPr>
        <w:rPr>
          <w:lang w:val="uk-UA"/>
        </w:rPr>
      </w:pPr>
      <w:r w:rsidRPr="00CF4070">
        <w:rPr>
          <w:lang w:val="uk-UA"/>
        </w:rPr>
        <w:t>Концептуальні записки, написані від руки, не приймаються.</w:t>
      </w:r>
    </w:p>
    <w:p w14:paraId="50BF2DB4" w14:textId="77777777" w:rsidR="003D6BB0" w:rsidRPr="00CF4070" w:rsidRDefault="00211D2D" w:rsidP="003E101E">
      <w:pPr>
        <w:rPr>
          <w:lang w:val="uk-UA"/>
        </w:rPr>
      </w:pPr>
      <w:r w:rsidRPr="00CF4070">
        <w:rPr>
          <w:lang w:val="uk-UA"/>
        </w:rPr>
        <w:t>Для подання концептуальної записки заявник повинен заповнити такі документи та додати їх до своєї заявки на наступних етапах цієї платформи:</w:t>
      </w:r>
    </w:p>
    <w:p w14:paraId="514922A3" w14:textId="77777777" w:rsidR="003D6BB0" w:rsidRPr="00CF4070" w:rsidRDefault="00211D2D" w:rsidP="003E101E">
      <w:pPr>
        <w:pStyle w:val="a"/>
        <w:rPr>
          <w:lang w:val="uk-UA"/>
        </w:rPr>
      </w:pPr>
      <w:r w:rsidRPr="00CF4070">
        <w:rPr>
          <w:lang w:val="uk-UA"/>
        </w:rPr>
        <w:t>ДОДАТОК A: заявка на отримання гранту;</w:t>
      </w:r>
    </w:p>
    <w:p w14:paraId="31BFE432" w14:textId="2BA9C0A7" w:rsidR="00240593" w:rsidRPr="00E63195" w:rsidRDefault="00211D2D" w:rsidP="003E101E">
      <w:pPr>
        <w:pStyle w:val="a"/>
        <w:rPr>
          <w:lang w:val="uk-UA"/>
        </w:rPr>
      </w:pPr>
      <w:r w:rsidRPr="00CF4070">
        <w:rPr>
          <w:lang w:val="uk-UA"/>
        </w:rPr>
        <w:t xml:space="preserve">ДОДАТОК D: форма юридичної особи (для заявників і всіх </w:t>
      </w:r>
      <w:proofErr w:type="spellStart"/>
      <w:r w:rsidRPr="00CF4070">
        <w:rPr>
          <w:lang w:val="uk-UA"/>
        </w:rPr>
        <w:t>співзаявників</w:t>
      </w:r>
      <w:proofErr w:type="spellEnd"/>
      <w:r w:rsidRPr="00CF4070">
        <w:rPr>
          <w:lang w:val="uk-UA"/>
        </w:rPr>
        <w:t>).</w:t>
      </w:r>
    </w:p>
    <w:p w14:paraId="29A216E0" w14:textId="77777777" w:rsidR="00240593" w:rsidRPr="00CF4070" w:rsidRDefault="00211D2D" w:rsidP="003E101E">
      <w:pPr>
        <w:rPr>
          <w:lang w:val="uk-UA"/>
        </w:rPr>
      </w:pPr>
      <w:r w:rsidRPr="00CF4070">
        <w:rPr>
          <w:lang w:val="uk-UA"/>
        </w:rPr>
        <w:t>До концептуальної записки необхідно додати:</w:t>
      </w:r>
    </w:p>
    <w:p w14:paraId="4A545881" w14:textId="77777777" w:rsidR="00240593" w:rsidRPr="00CF4070" w:rsidRDefault="00211D2D" w:rsidP="003E101E">
      <w:pPr>
        <w:pStyle w:val="a"/>
        <w:rPr>
          <w:lang w:val="uk-UA"/>
        </w:rPr>
      </w:pPr>
      <w:r w:rsidRPr="00CF4070">
        <w:rPr>
          <w:lang w:val="uk-UA"/>
        </w:rPr>
        <w:t xml:space="preserve">статут або установчий договір заявника та всіх </w:t>
      </w:r>
      <w:proofErr w:type="spellStart"/>
      <w:r w:rsidRPr="00CF4070">
        <w:rPr>
          <w:lang w:val="uk-UA"/>
        </w:rPr>
        <w:t>співзаявників</w:t>
      </w:r>
      <w:proofErr w:type="spellEnd"/>
      <w:r w:rsidRPr="00CF4070">
        <w:rPr>
          <w:lang w:val="uk-UA"/>
        </w:rPr>
        <w:t xml:space="preserve">; </w:t>
      </w:r>
    </w:p>
    <w:p w14:paraId="20D4317F" w14:textId="77777777" w:rsidR="00240593" w:rsidRPr="00CF4070" w:rsidRDefault="00211D2D" w:rsidP="003E101E">
      <w:pPr>
        <w:pStyle w:val="a"/>
        <w:rPr>
          <w:lang w:val="uk-UA"/>
        </w:rPr>
      </w:pPr>
      <w:r w:rsidRPr="00CF4070">
        <w:rPr>
          <w:lang w:val="uk-UA"/>
        </w:rPr>
        <w:lastRenderedPageBreak/>
        <w:t xml:space="preserve">копію останньої фінансової звітності заявника (звіт про фінансові результати та баланс за останній закритий фінансовий рік). </w:t>
      </w:r>
      <w:proofErr w:type="spellStart"/>
      <w:r w:rsidRPr="00CF4070">
        <w:rPr>
          <w:lang w:val="uk-UA"/>
        </w:rPr>
        <w:t>Співзаявники</w:t>
      </w:r>
      <w:proofErr w:type="spellEnd"/>
      <w:r w:rsidRPr="00CF4070">
        <w:rPr>
          <w:lang w:val="uk-UA"/>
        </w:rPr>
        <w:t xml:space="preserve"> не зобов’язані надавати копію своєї фінансової звітності.</w:t>
      </w:r>
    </w:p>
    <w:p w14:paraId="077B8671" w14:textId="77777777" w:rsidR="003D6BB0" w:rsidRPr="00CF4070" w:rsidRDefault="00211D2D" w:rsidP="003E101E">
      <w:pPr>
        <w:rPr>
          <w:lang w:val="uk-UA"/>
        </w:rPr>
      </w:pPr>
      <w:r w:rsidRPr="00CF4070">
        <w:rPr>
          <w:lang w:val="uk-UA"/>
        </w:rPr>
        <w:t>Такі документи мають лише інформаційний характер (будуть потрібні на другому етапі):</w:t>
      </w:r>
    </w:p>
    <w:p w14:paraId="28E16476" w14:textId="6E397A4A" w:rsidR="003D6BB0" w:rsidRPr="00CF4070" w:rsidRDefault="00211D2D" w:rsidP="003E101E">
      <w:pPr>
        <w:pStyle w:val="a"/>
        <w:rPr>
          <w:lang w:val="uk-UA"/>
        </w:rPr>
      </w:pPr>
      <w:r w:rsidRPr="00CF4070">
        <w:rPr>
          <w:lang w:val="uk-UA"/>
        </w:rPr>
        <w:t xml:space="preserve">ДОДАТОК B: </w:t>
      </w:r>
      <w:r w:rsidR="00E63195">
        <w:rPr>
          <w:lang w:val="uk-UA"/>
        </w:rPr>
        <w:t>б</w:t>
      </w:r>
      <w:r w:rsidRPr="00CF4070">
        <w:rPr>
          <w:lang w:val="uk-UA"/>
        </w:rPr>
        <w:t>юджет;</w:t>
      </w:r>
    </w:p>
    <w:p w14:paraId="69D7BA50" w14:textId="04A9F71F" w:rsidR="003D6BB0" w:rsidRPr="00CF4070" w:rsidRDefault="00211D2D" w:rsidP="003E101E">
      <w:pPr>
        <w:pStyle w:val="a"/>
        <w:rPr>
          <w:lang w:val="uk-UA"/>
        </w:rPr>
      </w:pPr>
      <w:r w:rsidRPr="00CF4070">
        <w:rPr>
          <w:lang w:val="uk-UA"/>
        </w:rPr>
        <w:t xml:space="preserve">ДОДАТОК C: </w:t>
      </w:r>
      <w:r w:rsidR="00E63195">
        <w:rPr>
          <w:lang w:val="uk-UA"/>
        </w:rPr>
        <w:t>л</w:t>
      </w:r>
      <w:r w:rsidRPr="00CF4070">
        <w:rPr>
          <w:lang w:val="uk-UA"/>
        </w:rPr>
        <w:t>огічна матриця;</w:t>
      </w:r>
    </w:p>
    <w:p w14:paraId="141378CA" w14:textId="77777777" w:rsidR="003D6BB0" w:rsidRPr="00CF4070" w:rsidRDefault="00211D2D" w:rsidP="003E101E">
      <w:pPr>
        <w:pStyle w:val="a"/>
        <w:rPr>
          <w:lang w:val="uk-UA"/>
        </w:rPr>
      </w:pPr>
      <w:r w:rsidRPr="00CF4070">
        <w:rPr>
          <w:lang w:val="uk-UA"/>
        </w:rPr>
        <w:t>ДОДАТОК E: типова грантова угода;</w:t>
      </w:r>
    </w:p>
    <w:p w14:paraId="4A0D9C2C" w14:textId="72931CF9" w:rsidR="003D6BB0" w:rsidRPr="00CF4070" w:rsidRDefault="00211D2D" w:rsidP="003E101E">
      <w:pPr>
        <w:pStyle w:val="a"/>
        <w:rPr>
          <w:lang w:val="uk-UA"/>
        </w:rPr>
      </w:pPr>
      <w:r w:rsidRPr="00CF4070">
        <w:rPr>
          <w:lang w:val="uk-UA"/>
        </w:rPr>
        <w:t xml:space="preserve">ДОДАТОК F: </w:t>
      </w:r>
      <w:r w:rsidR="00E63195">
        <w:rPr>
          <w:lang w:val="uk-UA"/>
        </w:rPr>
        <w:t>т</w:t>
      </w:r>
      <w:r w:rsidRPr="00CF4070">
        <w:rPr>
          <w:lang w:val="uk-UA"/>
        </w:rPr>
        <w:t>аблиця перевірки та оцінювання пропозиції;</w:t>
      </w:r>
    </w:p>
    <w:p w14:paraId="072D2612" w14:textId="0156469D" w:rsidR="003D6BB0" w:rsidRPr="00CF4070" w:rsidRDefault="00211D2D" w:rsidP="003E101E">
      <w:pPr>
        <w:pStyle w:val="a"/>
        <w:rPr>
          <w:lang w:val="uk-UA"/>
        </w:rPr>
      </w:pPr>
      <w:r w:rsidRPr="00CF4070">
        <w:rPr>
          <w:lang w:val="uk-UA"/>
        </w:rPr>
        <w:t xml:space="preserve">ДОДАТОК G: </w:t>
      </w:r>
      <w:r w:rsidR="00E63195">
        <w:rPr>
          <w:lang w:val="uk-UA"/>
        </w:rPr>
        <w:t>р</w:t>
      </w:r>
      <w:r w:rsidRPr="00CF4070">
        <w:rPr>
          <w:lang w:val="uk-UA"/>
        </w:rPr>
        <w:t xml:space="preserve">озмір добових від </w:t>
      </w:r>
      <w:proofErr w:type="spellStart"/>
      <w:r w:rsidR="00E57E8C" w:rsidRPr="00E57E8C">
        <w:rPr>
          <w:lang w:val="uk-UA"/>
        </w:rPr>
        <w:t>Enabel</w:t>
      </w:r>
      <w:proofErr w:type="spellEnd"/>
      <w:r w:rsidRPr="00CF4070">
        <w:rPr>
          <w:lang w:val="uk-UA"/>
        </w:rPr>
        <w:t>.</w:t>
      </w:r>
    </w:p>
    <w:p w14:paraId="6A1A2B19" w14:textId="77777777" w:rsidR="003D6BB0" w:rsidRPr="00CF4070" w:rsidRDefault="003D6BB0" w:rsidP="003E101E">
      <w:pPr>
        <w:rPr>
          <w:lang w:val="uk-UA"/>
        </w:rPr>
      </w:pPr>
    </w:p>
    <w:p w14:paraId="08F43E85" w14:textId="77777777" w:rsidR="000A0987" w:rsidRPr="00CF4070" w:rsidRDefault="00211D2D" w:rsidP="00AA04E1">
      <w:pPr>
        <w:pStyle w:val="3"/>
        <w:rPr>
          <w:lang w:val="uk-UA"/>
        </w:rPr>
      </w:pPr>
      <w:bookmarkStart w:id="52" w:name="_Toc37496186"/>
      <w:bookmarkStart w:id="53" w:name="_Toc483047427"/>
      <w:bookmarkStart w:id="54" w:name="_Toc479498213"/>
      <w:bookmarkStart w:id="55" w:name="_Toc256000018"/>
      <w:r w:rsidRPr="00CF4070">
        <w:rPr>
          <w:lang w:val="uk-UA"/>
        </w:rPr>
        <w:t xml:space="preserve">Куди і як подати </w:t>
      </w:r>
      <w:bookmarkEnd w:id="52"/>
      <w:bookmarkEnd w:id="53"/>
      <w:bookmarkEnd w:id="54"/>
      <w:r w:rsidRPr="00CF4070">
        <w:rPr>
          <w:lang w:val="uk-UA"/>
        </w:rPr>
        <w:t>концептуальну записку (Етап 1)?</w:t>
      </w:r>
      <w:bookmarkEnd w:id="55"/>
    </w:p>
    <w:p w14:paraId="1D0F1F07" w14:textId="77777777" w:rsidR="0052747F" w:rsidRPr="00CF4070" w:rsidRDefault="00211D2D" w:rsidP="003E101E">
      <w:pPr>
        <w:rPr>
          <w:rFonts w:cs="Arial"/>
          <w:color w:val="000000" w:themeColor="text1"/>
          <w:sz w:val="20"/>
          <w:szCs w:val="20"/>
          <w:lang w:val="uk-UA"/>
        </w:rPr>
      </w:pPr>
      <w:r w:rsidRPr="00CF4070">
        <w:rPr>
          <w:lang w:val="uk-UA"/>
        </w:rPr>
        <w:t xml:space="preserve">Концептуальну записку необхідно подати онлайн за посиланням: </w:t>
      </w:r>
      <w:hyperlink r:id="rId15" w:history="1">
        <w:r w:rsidRPr="00CF4070">
          <w:rPr>
            <w:rStyle w:val="af7"/>
            <w:rFonts w:cs="Arial"/>
            <w:sz w:val="20"/>
            <w:szCs w:val="20"/>
            <w:lang w:val="uk-UA"/>
          </w:rPr>
          <w:t>https://submit.link/43D</w:t>
        </w:r>
      </w:hyperlink>
    </w:p>
    <w:tbl>
      <w:tblPr>
        <w:tblStyle w:val="aff6"/>
        <w:tblW w:w="8504" w:type="dxa"/>
        <w:tblLayout w:type="fixed"/>
        <w:tblLook w:val="04A0" w:firstRow="1" w:lastRow="0" w:firstColumn="1" w:lastColumn="0" w:noHBand="0" w:noVBand="1"/>
      </w:tblPr>
      <w:tblGrid>
        <w:gridCol w:w="385"/>
        <w:gridCol w:w="860"/>
        <w:gridCol w:w="7259"/>
      </w:tblGrid>
      <w:tr w:rsidR="000641A9" w:rsidRPr="00CF4070" w14:paraId="0CFFF2D8" w14:textId="77777777" w:rsidTr="000641A9">
        <w:trPr>
          <w:cnfStyle w:val="100000000000" w:firstRow="1" w:lastRow="0" w:firstColumn="0" w:lastColumn="0" w:oddVBand="0" w:evenVBand="0" w:oddHBand="0" w:evenHBand="0" w:firstRowFirstColumn="0" w:firstRowLastColumn="0" w:lastRowFirstColumn="0" w:lastRowLastColumn="0"/>
        </w:trPr>
        <w:tc>
          <w:tcPr>
            <w:tcW w:w="1232" w:type="dxa"/>
            <w:gridSpan w:val="2"/>
            <w:tcBorders>
              <w:top w:val="single" w:sz="12" w:space="0" w:color="808080" w:themeColor="background1" w:themeShade="80"/>
              <w:bottom w:val="nil"/>
              <w:right w:val="nil"/>
            </w:tcBorders>
          </w:tcPr>
          <w:p w14:paraId="6826178C" w14:textId="77777777" w:rsidR="00030709" w:rsidRPr="00CF4070" w:rsidRDefault="00211D2D" w:rsidP="003E101E">
            <w:pPr>
              <w:rPr>
                <w:lang w:val="uk-UA"/>
              </w:rPr>
            </w:pPr>
            <w:r w:rsidRPr="00CF4070">
              <w:rPr>
                <w:lang w:val="uk-UA"/>
              </w:rPr>
              <w:t>КРОК</w:t>
            </w:r>
          </w:p>
        </w:tc>
        <w:tc>
          <w:tcPr>
            <w:tcW w:w="7182" w:type="dxa"/>
            <w:tcBorders>
              <w:top w:val="single" w:sz="12" w:space="0" w:color="808080" w:themeColor="background1" w:themeShade="80"/>
              <w:left w:val="nil"/>
              <w:bottom w:val="nil"/>
            </w:tcBorders>
          </w:tcPr>
          <w:p w14:paraId="1862450E" w14:textId="77777777" w:rsidR="00030709" w:rsidRPr="00CF4070" w:rsidRDefault="00211D2D" w:rsidP="003E101E">
            <w:pPr>
              <w:rPr>
                <w:lang w:val="uk-UA"/>
              </w:rPr>
            </w:pPr>
            <w:r w:rsidRPr="00CF4070">
              <w:rPr>
                <w:lang w:val="uk-UA"/>
              </w:rPr>
              <w:t>ДІЯ</w:t>
            </w:r>
          </w:p>
        </w:tc>
      </w:tr>
      <w:tr w:rsidR="000641A9" w:rsidRPr="00226343" w14:paraId="03CC0E0F" w14:textId="77777777" w:rsidTr="000641A9">
        <w:tc>
          <w:tcPr>
            <w:tcW w:w="381" w:type="dxa"/>
            <w:tcBorders>
              <w:top w:val="nil"/>
              <w:bottom w:val="nil"/>
              <w:right w:val="nil"/>
            </w:tcBorders>
            <w:hideMark/>
          </w:tcPr>
          <w:p w14:paraId="52140A41" w14:textId="77777777" w:rsidR="00B06584" w:rsidRPr="00CF4070" w:rsidRDefault="00211D2D" w:rsidP="003E101E">
            <w:pPr>
              <w:rPr>
                <w:lang w:val="uk-UA"/>
              </w:rPr>
            </w:pPr>
            <w:r w:rsidRPr="00CF4070">
              <w:rPr>
                <w:lang w:val="uk-UA"/>
              </w:rPr>
              <w:t>1</w:t>
            </w:r>
          </w:p>
        </w:tc>
        <w:tc>
          <w:tcPr>
            <w:tcW w:w="821" w:type="dxa"/>
            <w:tcBorders>
              <w:top w:val="nil"/>
              <w:left w:val="nil"/>
              <w:bottom w:val="nil"/>
              <w:right w:val="nil"/>
            </w:tcBorders>
            <w:hideMark/>
          </w:tcPr>
          <w:p w14:paraId="65DA4BE2" w14:textId="77777777" w:rsidR="00B06584" w:rsidRPr="00CF4070" w:rsidRDefault="00211D2D" w:rsidP="003E101E">
            <w:pPr>
              <w:rPr>
                <w:lang w:val="uk-UA"/>
              </w:rPr>
            </w:pPr>
            <w:r w:rsidRPr="00CF4070">
              <w:rPr>
                <w:rFonts w:ascii="Segoe UI Emoji" w:hAnsi="Segoe UI Emoji" w:cs="Segoe UI Emoji"/>
                <w:lang w:val="uk-UA"/>
              </w:rPr>
              <w:t>💻</w:t>
            </w:r>
          </w:p>
        </w:tc>
        <w:tc>
          <w:tcPr>
            <w:tcW w:w="7182" w:type="dxa"/>
            <w:tcBorders>
              <w:top w:val="nil"/>
              <w:left w:val="nil"/>
              <w:bottom w:val="nil"/>
            </w:tcBorders>
            <w:hideMark/>
          </w:tcPr>
          <w:p w14:paraId="029E0901" w14:textId="77777777" w:rsidR="00B06584" w:rsidRPr="00CF4070" w:rsidRDefault="00211D2D" w:rsidP="003E101E">
            <w:pPr>
              <w:rPr>
                <w:lang w:val="uk-UA"/>
              </w:rPr>
            </w:pPr>
            <w:r w:rsidRPr="00CF4070">
              <w:rPr>
                <w:lang w:val="uk-UA"/>
              </w:rPr>
              <w:t>Перейдіть у правий верхній кут сторінки. Створіть новий обліковий запис у Submit.com або увійдіть у систему, якщо вже маєте його.</w:t>
            </w:r>
          </w:p>
        </w:tc>
      </w:tr>
      <w:tr w:rsidR="000641A9" w:rsidRPr="00226343" w14:paraId="2CACA5D1" w14:textId="77777777" w:rsidTr="000641A9">
        <w:tc>
          <w:tcPr>
            <w:tcW w:w="381" w:type="dxa"/>
            <w:tcBorders>
              <w:top w:val="nil"/>
              <w:bottom w:val="nil"/>
              <w:right w:val="nil"/>
            </w:tcBorders>
            <w:hideMark/>
          </w:tcPr>
          <w:p w14:paraId="46440CC0" w14:textId="77777777" w:rsidR="00B06584" w:rsidRPr="00CF4070" w:rsidRDefault="00211D2D" w:rsidP="003E101E">
            <w:pPr>
              <w:rPr>
                <w:lang w:val="uk-UA"/>
              </w:rPr>
            </w:pPr>
            <w:r w:rsidRPr="00CF4070">
              <w:rPr>
                <w:lang w:val="uk-UA"/>
              </w:rPr>
              <w:t>2</w:t>
            </w:r>
          </w:p>
        </w:tc>
        <w:tc>
          <w:tcPr>
            <w:tcW w:w="821" w:type="dxa"/>
            <w:tcBorders>
              <w:top w:val="nil"/>
              <w:left w:val="nil"/>
              <w:bottom w:val="nil"/>
              <w:right w:val="nil"/>
            </w:tcBorders>
            <w:hideMark/>
          </w:tcPr>
          <w:p w14:paraId="3BA9EE2B" w14:textId="77777777" w:rsidR="00B06584" w:rsidRPr="00CF4070" w:rsidRDefault="00211D2D" w:rsidP="003E101E">
            <w:pPr>
              <w:rPr>
                <w:lang w:val="uk-UA"/>
              </w:rPr>
            </w:pPr>
            <w:r w:rsidRPr="00CF4070">
              <w:rPr>
                <w:rFonts w:ascii="Segoe UI Emoji" w:hAnsi="Segoe UI Emoji" w:cs="Segoe UI Emoji"/>
                <w:lang w:val="uk-UA"/>
              </w:rPr>
              <w:t>➡️</w:t>
            </w:r>
          </w:p>
        </w:tc>
        <w:tc>
          <w:tcPr>
            <w:tcW w:w="7182" w:type="dxa"/>
            <w:tcBorders>
              <w:top w:val="nil"/>
              <w:left w:val="nil"/>
              <w:bottom w:val="nil"/>
            </w:tcBorders>
            <w:hideMark/>
          </w:tcPr>
          <w:p w14:paraId="0122BCAB" w14:textId="77777777" w:rsidR="00B06584" w:rsidRPr="00CF4070" w:rsidRDefault="00211D2D" w:rsidP="003E101E">
            <w:pPr>
              <w:rPr>
                <w:lang w:val="uk-UA"/>
              </w:rPr>
            </w:pPr>
            <w:r w:rsidRPr="00CF4070">
              <w:rPr>
                <w:lang w:val="uk-UA"/>
              </w:rPr>
              <w:t xml:space="preserve">Натисніть кнопку </w:t>
            </w:r>
            <w:r w:rsidRPr="00CF4070">
              <w:rPr>
                <w:b/>
                <w:bCs/>
                <w:lang w:val="uk-UA"/>
              </w:rPr>
              <w:t>«Подати заявку»</w:t>
            </w:r>
            <w:r w:rsidRPr="00CF4070">
              <w:rPr>
                <w:lang w:val="uk-UA"/>
              </w:rPr>
              <w:t xml:space="preserve"> у правій частині сторінки.</w:t>
            </w:r>
          </w:p>
        </w:tc>
      </w:tr>
      <w:tr w:rsidR="000641A9" w:rsidRPr="00226343" w14:paraId="6A78EB62" w14:textId="77777777" w:rsidTr="000641A9">
        <w:tc>
          <w:tcPr>
            <w:tcW w:w="381" w:type="dxa"/>
            <w:tcBorders>
              <w:top w:val="nil"/>
              <w:bottom w:val="nil"/>
              <w:right w:val="nil"/>
            </w:tcBorders>
            <w:hideMark/>
          </w:tcPr>
          <w:p w14:paraId="76621785" w14:textId="77777777" w:rsidR="00B06584" w:rsidRPr="00CF4070" w:rsidRDefault="00211D2D" w:rsidP="003E101E">
            <w:pPr>
              <w:rPr>
                <w:lang w:val="uk-UA"/>
              </w:rPr>
            </w:pPr>
            <w:r w:rsidRPr="00CF4070">
              <w:rPr>
                <w:lang w:val="uk-UA"/>
              </w:rPr>
              <w:t>3</w:t>
            </w:r>
          </w:p>
        </w:tc>
        <w:tc>
          <w:tcPr>
            <w:tcW w:w="821" w:type="dxa"/>
            <w:tcBorders>
              <w:top w:val="nil"/>
              <w:left w:val="nil"/>
              <w:bottom w:val="nil"/>
              <w:right w:val="nil"/>
            </w:tcBorders>
            <w:hideMark/>
          </w:tcPr>
          <w:p w14:paraId="2C2D316E" w14:textId="77777777" w:rsidR="00B06584" w:rsidRPr="00CF4070" w:rsidRDefault="00211D2D" w:rsidP="003E101E">
            <w:pPr>
              <w:rPr>
                <w:lang w:val="uk-UA"/>
              </w:rPr>
            </w:pPr>
            <w:r w:rsidRPr="00CF4070">
              <w:rPr>
                <w:rFonts w:ascii="Segoe UI Emoji" w:hAnsi="Segoe UI Emoji" w:cs="Segoe UI Emoji"/>
                <w:lang w:val="uk-UA"/>
              </w:rPr>
              <w:t>📖</w:t>
            </w:r>
          </w:p>
        </w:tc>
        <w:tc>
          <w:tcPr>
            <w:tcW w:w="7182" w:type="dxa"/>
            <w:tcBorders>
              <w:top w:val="nil"/>
              <w:left w:val="nil"/>
              <w:bottom w:val="nil"/>
            </w:tcBorders>
            <w:hideMark/>
          </w:tcPr>
          <w:p w14:paraId="5CCE1E9A" w14:textId="77777777" w:rsidR="00B06584" w:rsidRPr="00CF4070" w:rsidRDefault="00211D2D" w:rsidP="003E101E">
            <w:pPr>
              <w:rPr>
                <w:lang w:val="uk-UA"/>
              </w:rPr>
            </w:pPr>
            <w:r w:rsidRPr="00CF4070">
              <w:rPr>
                <w:lang w:val="uk-UA"/>
              </w:rPr>
              <w:t xml:space="preserve">Уважно ознайомтеся з </w:t>
            </w:r>
            <w:r w:rsidRPr="00CF4070">
              <w:rPr>
                <w:b/>
                <w:bCs/>
                <w:lang w:val="uk-UA"/>
              </w:rPr>
              <w:t>настановами для заявників</w:t>
            </w:r>
            <w:r w:rsidRPr="00CF4070">
              <w:rPr>
                <w:lang w:val="uk-UA"/>
              </w:rPr>
              <w:t xml:space="preserve"> перед заповненням форми. Вони містять важливу інформацію, яка підвищить ваші шанси на успіх.</w:t>
            </w:r>
          </w:p>
        </w:tc>
      </w:tr>
      <w:tr w:rsidR="000641A9" w:rsidRPr="00226343" w14:paraId="07B81608" w14:textId="77777777" w:rsidTr="000641A9">
        <w:tc>
          <w:tcPr>
            <w:tcW w:w="381" w:type="dxa"/>
            <w:tcBorders>
              <w:top w:val="nil"/>
              <w:bottom w:val="nil"/>
              <w:right w:val="nil"/>
            </w:tcBorders>
            <w:hideMark/>
          </w:tcPr>
          <w:p w14:paraId="3BEB0EF4" w14:textId="77777777" w:rsidR="00B06584" w:rsidRPr="00CF4070" w:rsidRDefault="00211D2D" w:rsidP="003E101E">
            <w:pPr>
              <w:rPr>
                <w:lang w:val="uk-UA"/>
              </w:rPr>
            </w:pPr>
            <w:r w:rsidRPr="00CF4070">
              <w:rPr>
                <w:lang w:val="uk-UA"/>
              </w:rPr>
              <w:t>4</w:t>
            </w:r>
          </w:p>
        </w:tc>
        <w:tc>
          <w:tcPr>
            <w:tcW w:w="821" w:type="dxa"/>
            <w:tcBorders>
              <w:top w:val="nil"/>
              <w:left w:val="nil"/>
              <w:bottom w:val="nil"/>
              <w:right w:val="nil"/>
            </w:tcBorders>
            <w:hideMark/>
          </w:tcPr>
          <w:p w14:paraId="43A98640" w14:textId="77777777" w:rsidR="00B06584" w:rsidRPr="00CF4070" w:rsidRDefault="00211D2D" w:rsidP="003E101E">
            <w:pPr>
              <w:rPr>
                <w:lang w:val="uk-UA"/>
              </w:rPr>
            </w:pPr>
            <w:r w:rsidRPr="00CF4070">
              <w:rPr>
                <w:rFonts w:ascii="Segoe UI Emoji" w:hAnsi="Segoe UI Emoji" w:cs="Segoe UI Emoji"/>
                <w:lang w:val="uk-UA"/>
              </w:rPr>
              <w:t>📝</w:t>
            </w:r>
          </w:p>
        </w:tc>
        <w:tc>
          <w:tcPr>
            <w:tcW w:w="7182" w:type="dxa"/>
            <w:tcBorders>
              <w:top w:val="nil"/>
              <w:left w:val="nil"/>
              <w:bottom w:val="nil"/>
            </w:tcBorders>
            <w:hideMark/>
          </w:tcPr>
          <w:p w14:paraId="59901665" w14:textId="77777777" w:rsidR="00B06584" w:rsidRPr="00CF4070" w:rsidRDefault="00211D2D" w:rsidP="003E101E">
            <w:pPr>
              <w:rPr>
                <w:lang w:val="uk-UA"/>
              </w:rPr>
            </w:pPr>
            <w:r w:rsidRPr="00CF4070">
              <w:rPr>
                <w:lang w:val="uk-UA"/>
              </w:rPr>
              <w:t xml:space="preserve">Заповніть </w:t>
            </w:r>
            <w:r w:rsidRPr="00CF4070">
              <w:rPr>
                <w:b/>
                <w:bCs/>
                <w:lang w:val="uk-UA"/>
              </w:rPr>
              <w:t>онлайн-форму</w:t>
            </w:r>
            <w:r w:rsidRPr="00CF4070">
              <w:rPr>
                <w:lang w:val="uk-UA"/>
              </w:rPr>
              <w:t xml:space="preserve"> та завантажте необхідні документи (шаблони надані у </w:t>
            </w:r>
            <w:proofErr w:type="spellStart"/>
            <w:r w:rsidRPr="00CF4070">
              <w:rPr>
                <w:lang w:val="uk-UA"/>
              </w:rPr>
              <w:t>вебформі</w:t>
            </w:r>
            <w:proofErr w:type="spellEnd"/>
            <w:r w:rsidRPr="00CF4070">
              <w:rPr>
                <w:lang w:val="uk-UA"/>
              </w:rPr>
              <w:t>).</w:t>
            </w:r>
          </w:p>
        </w:tc>
      </w:tr>
      <w:tr w:rsidR="000641A9" w:rsidRPr="00CF4070" w14:paraId="48E95026" w14:textId="77777777" w:rsidTr="000641A9">
        <w:tc>
          <w:tcPr>
            <w:tcW w:w="381" w:type="dxa"/>
            <w:tcBorders>
              <w:top w:val="nil"/>
              <w:bottom w:val="nil"/>
              <w:right w:val="nil"/>
            </w:tcBorders>
            <w:hideMark/>
          </w:tcPr>
          <w:p w14:paraId="3C31F59E" w14:textId="77777777" w:rsidR="00B06584" w:rsidRPr="00CF4070" w:rsidRDefault="00211D2D" w:rsidP="003E101E">
            <w:pPr>
              <w:rPr>
                <w:lang w:val="uk-UA"/>
              </w:rPr>
            </w:pPr>
            <w:r w:rsidRPr="00CF4070">
              <w:rPr>
                <w:lang w:val="uk-UA"/>
              </w:rPr>
              <w:t>5</w:t>
            </w:r>
          </w:p>
        </w:tc>
        <w:tc>
          <w:tcPr>
            <w:tcW w:w="821" w:type="dxa"/>
            <w:tcBorders>
              <w:top w:val="nil"/>
              <w:left w:val="nil"/>
              <w:bottom w:val="nil"/>
              <w:right w:val="nil"/>
            </w:tcBorders>
            <w:hideMark/>
          </w:tcPr>
          <w:p w14:paraId="63A87787" w14:textId="77777777" w:rsidR="00B06584" w:rsidRPr="00CF4070" w:rsidRDefault="00211D2D" w:rsidP="003E101E">
            <w:pPr>
              <w:rPr>
                <w:lang w:val="uk-UA"/>
              </w:rPr>
            </w:pPr>
            <w:r w:rsidRPr="00CF4070">
              <w:rPr>
                <w:rFonts w:ascii="Segoe UI Emoji" w:hAnsi="Segoe UI Emoji" w:cs="Segoe UI Emoji"/>
                <w:lang w:val="uk-UA"/>
              </w:rPr>
              <w:t>↔️</w:t>
            </w:r>
          </w:p>
        </w:tc>
        <w:tc>
          <w:tcPr>
            <w:tcW w:w="7182" w:type="dxa"/>
            <w:tcBorders>
              <w:top w:val="nil"/>
              <w:left w:val="nil"/>
              <w:bottom w:val="nil"/>
            </w:tcBorders>
            <w:hideMark/>
          </w:tcPr>
          <w:p w14:paraId="50FE5AAC" w14:textId="77777777" w:rsidR="00B06584" w:rsidRPr="00CF4070" w:rsidRDefault="00211D2D" w:rsidP="003E101E">
            <w:pPr>
              <w:rPr>
                <w:lang w:val="uk-UA"/>
              </w:rPr>
            </w:pPr>
            <w:r w:rsidRPr="00CF4070">
              <w:rPr>
                <w:lang w:val="uk-UA"/>
              </w:rPr>
              <w:t xml:space="preserve">Переходьте між розділами форми за допомогою кнопок </w:t>
            </w:r>
            <w:r w:rsidRPr="00CF4070">
              <w:rPr>
                <w:b/>
                <w:bCs/>
                <w:lang w:val="uk-UA"/>
              </w:rPr>
              <w:t>«Далі»</w:t>
            </w:r>
            <w:r w:rsidRPr="00CF4070">
              <w:rPr>
                <w:lang w:val="uk-UA"/>
              </w:rPr>
              <w:t xml:space="preserve"> та </w:t>
            </w:r>
            <w:r w:rsidRPr="00CF4070">
              <w:rPr>
                <w:b/>
                <w:bCs/>
                <w:lang w:val="uk-UA"/>
              </w:rPr>
              <w:t>«Назад»</w:t>
            </w:r>
            <w:r w:rsidRPr="00CF4070">
              <w:rPr>
                <w:lang w:val="uk-UA"/>
              </w:rPr>
              <w:t xml:space="preserve"> унизу кожної сторінки. Підтверджуйте свої відповіді в процесі заповнення форми.</w:t>
            </w:r>
          </w:p>
        </w:tc>
      </w:tr>
      <w:tr w:rsidR="000641A9" w:rsidRPr="00226343" w14:paraId="029783C3" w14:textId="77777777" w:rsidTr="000641A9">
        <w:tc>
          <w:tcPr>
            <w:tcW w:w="381" w:type="dxa"/>
            <w:tcBorders>
              <w:top w:val="nil"/>
              <w:bottom w:val="nil"/>
              <w:right w:val="nil"/>
            </w:tcBorders>
            <w:hideMark/>
          </w:tcPr>
          <w:p w14:paraId="39B4AF93" w14:textId="77777777" w:rsidR="00B06584" w:rsidRPr="00CF4070" w:rsidRDefault="00211D2D" w:rsidP="003E101E">
            <w:pPr>
              <w:rPr>
                <w:lang w:val="uk-UA"/>
              </w:rPr>
            </w:pPr>
            <w:r w:rsidRPr="00CF4070">
              <w:rPr>
                <w:lang w:val="uk-UA"/>
              </w:rPr>
              <w:t>6</w:t>
            </w:r>
          </w:p>
        </w:tc>
        <w:tc>
          <w:tcPr>
            <w:tcW w:w="821" w:type="dxa"/>
            <w:tcBorders>
              <w:top w:val="nil"/>
              <w:left w:val="nil"/>
              <w:bottom w:val="nil"/>
              <w:right w:val="nil"/>
            </w:tcBorders>
            <w:hideMark/>
          </w:tcPr>
          <w:p w14:paraId="63C07836" w14:textId="77777777" w:rsidR="00B06584" w:rsidRPr="00CF4070" w:rsidRDefault="00211D2D" w:rsidP="003E101E">
            <w:pPr>
              <w:rPr>
                <w:lang w:val="uk-UA"/>
              </w:rPr>
            </w:pPr>
            <w:r w:rsidRPr="00CF4070">
              <w:rPr>
                <w:rFonts w:ascii="Segoe UI Emoji" w:hAnsi="Segoe UI Emoji" w:cs="Segoe UI Emoji"/>
                <w:lang w:val="uk-UA"/>
              </w:rPr>
              <w:t>💾</w:t>
            </w:r>
          </w:p>
        </w:tc>
        <w:tc>
          <w:tcPr>
            <w:tcW w:w="7182" w:type="dxa"/>
            <w:tcBorders>
              <w:top w:val="nil"/>
              <w:left w:val="nil"/>
              <w:bottom w:val="nil"/>
            </w:tcBorders>
            <w:hideMark/>
          </w:tcPr>
          <w:p w14:paraId="69D09957" w14:textId="77777777" w:rsidR="00B06584" w:rsidRPr="00CF4070" w:rsidRDefault="00211D2D" w:rsidP="003E101E">
            <w:pPr>
              <w:rPr>
                <w:lang w:val="uk-UA"/>
              </w:rPr>
            </w:pPr>
            <w:r w:rsidRPr="00CF4070">
              <w:rPr>
                <w:lang w:val="uk-UA"/>
              </w:rPr>
              <w:t xml:space="preserve">Ваш чорновий </w:t>
            </w:r>
            <w:proofErr w:type="spellStart"/>
            <w:r w:rsidRPr="00CF4070">
              <w:rPr>
                <w:lang w:val="uk-UA"/>
              </w:rPr>
              <w:t>проєкт</w:t>
            </w:r>
            <w:proofErr w:type="spellEnd"/>
            <w:r w:rsidRPr="00CF4070">
              <w:rPr>
                <w:lang w:val="uk-UA"/>
              </w:rPr>
              <w:t xml:space="preserve"> буде </w:t>
            </w:r>
            <w:r w:rsidRPr="00CF4070">
              <w:rPr>
                <w:b/>
                <w:bCs/>
                <w:lang w:val="uk-UA"/>
              </w:rPr>
              <w:t>автоматично збережено</w:t>
            </w:r>
            <w:r w:rsidRPr="00CF4070">
              <w:rPr>
                <w:lang w:val="uk-UA"/>
              </w:rPr>
              <w:t>, тому ви можете залишити заявку й повернутися до неї у зручний час.</w:t>
            </w:r>
          </w:p>
        </w:tc>
      </w:tr>
      <w:tr w:rsidR="000641A9" w:rsidRPr="00226343" w14:paraId="1304A6C6" w14:textId="77777777" w:rsidTr="000641A9">
        <w:tc>
          <w:tcPr>
            <w:tcW w:w="381" w:type="dxa"/>
            <w:tcBorders>
              <w:top w:val="nil"/>
              <w:bottom w:val="single" w:sz="12" w:space="0" w:color="808080" w:themeColor="background1" w:themeShade="80"/>
              <w:right w:val="nil"/>
            </w:tcBorders>
            <w:hideMark/>
          </w:tcPr>
          <w:p w14:paraId="09A68B90" w14:textId="77777777" w:rsidR="00B06584" w:rsidRPr="00CF4070" w:rsidRDefault="00211D2D" w:rsidP="003E101E">
            <w:pPr>
              <w:rPr>
                <w:lang w:val="uk-UA"/>
              </w:rPr>
            </w:pPr>
            <w:r w:rsidRPr="00CF4070">
              <w:rPr>
                <w:lang w:val="uk-UA"/>
              </w:rPr>
              <w:t>7</w:t>
            </w:r>
          </w:p>
        </w:tc>
        <w:tc>
          <w:tcPr>
            <w:tcW w:w="821" w:type="dxa"/>
            <w:tcBorders>
              <w:top w:val="nil"/>
              <w:left w:val="nil"/>
              <w:bottom w:val="single" w:sz="12" w:space="0" w:color="808080" w:themeColor="background1" w:themeShade="80"/>
              <w:right w:val="nil"/>
            </w:tcBorders>
            <w:hideMark/>
          </w:tcPr>
          <w:p w14:paraId="5544BDE0" w14:textId="77777777" w:rsidR="00B06584" w:rsidRPr="00CF4070" w:rsidRDefault="00211D2D" w:rsidP="003E101E">
            <w:pPr>
              <w:rPr>
                <w:lang w:val="uk-UA"/>
              </w:rPr>
            </w:pPr>
            <w:r w:rsidRPr="00CF4070">
              <w:rPr>
                <w:rFonts w:ascii="Segoe UI Emoji" w:hAnsi="Segoe UI Emoji" w:cs="Segoe UI Emoji"/>
                <w:lang w:val="uk-UA"/>
              </w:rPr>
              <w:t>✅</w:t>
            </w:r>
          </w:p>
        </w:tc>
        <w:tc>
          <w:tcPr>
            <w:tcW w:w="7182" w:type="dxa"/>
            <w:tcBorders>
              <w:top w:val="nil"/>
              <w:left w:val="nil"/>
              <w:bottom w:val="single" w:sz="12" w:space="0" w:color="808080" w:themeColor="background1" w:themeShade="80"/>
            </w:tcBorders>
            <w:hideMark/>
          </w:tcPr>
          <w:p w14:paraId="49350B70" w14:textId="77777777" w:rsidR="00B06584" w:rsidRPr="00CF4070" w:rsidRDefault="00211D2D" w:rsidP="003E101E">
            <w:pPr>
              <w:rPr>
                <w:lang w:val="uk-UA"/>
              </w:rPr>
            </w:pPr>
            <w:r w:rsidRPr="00CF4070">
              <w:rPr>
                <w:lang w:val="uk-UA"/>
              </w:rPr>
              <w:t xml:space="preserve">Після подання заявки ви більше </w:t>
            </w:r>
            <w:r w:rsidRPr="00CF4070">
              <w:rPr>
                <w:b/>
                <w:bCs/>
                <w:lang w:val="uk-UA"/>
              </w:rPr>
              <w:t>не зможете її змінити</w:t>
            </w:r>
            <w:r w:rsidRPr="00CF4070">
              <w:rPr>
                <w:lang w:val="uk-UA"/>
              </w:rPr>
              <w:t>. Після надходження заявки ви отримаєте підтвердження електронною поштою.</w:t>
            </w:r>
          </w:p>
        </w:tc>
      </w:tr>
    </w:tbl>
    <w:p w14:paraId="347EC0AA" w14:textId="77777777" w:rsidR="00B06584" w:rsidRPr="00CF4070" w:rsidRDefault="00B06584" w:rsidP="003E101E">
      <w:pPr>
        <w:rPr>
          <w:lang w:val="uk-UA"/>
        </w:rPr>
      </w:pPr>
    </w:p>
    <w:p w14:paraId="7DB1FF37" w14:textId="77777777" w:rsidR="004F15D0" w:rsidRPr="00CF4070" w:rsidRDefault="00211D2D" w:rsidP="003E101E">
      <w:pPr>
        <w:rPr>
          <w:lang w:val="uk-UA"/>
        </w:rPr>
      </w:pPr>
      <w:r w:rsidRPr="00CF4070">
        <w:rPr>
          <w:lang w:val="uk-UA"/>
        </w:rPr>
        <w:t xml:space="preserve">Заявники повинні переконатися, що їхня концептуальна записка є повною. Неповні концептуальні записки можуть бути відхилені.  Заявки слід подавати відповідно до настанов стосовно підготовки концептуальних записок, викладених у заявці на отримання гранту, що додається до цих настанов (Додаток А, Частина А). </w:t>
      </w:r>
      <w:r w:rsidRPr="00CF4070">
        <w:rPr>
          <w:lang w:val="uk-UA"/>
        </w:rPr>
        <w:lastRenderedPageBreak/>
        <w:t>Концептуальні записки, надіслані іншими засобами (наприклад, поштою, факсом або електронною поштою) чи на інші адреси, не розглядаються.</w:t>
      </w:r>
    </w:p>
    <w:p w14:paraId="3098C96F" w14:textId="77777777" w:rsidR="000A0987" w:rsidRPr="00CF4070" w:rsidRDefault="00211D2D" w:rsidP="00AA04E1">
      <w:pPr>
        <w:pStyle w:val="3"/>
        <w:rPr>
          <w:lang w:val="uk-UA"/>
        </w:rPr>
      </w:pPr>
      <w:bookmarkStart w:id="56" w:name="_Toc37496187"/>
      <w:bookmarkStart w:id="57" w:name="_Toc256000019"/>
      <w:r w:rsidRPr="00CF4070">
        <w:rPr>
          <w:lang w:val="uk-UA"/>
        </w:rPr>
        <w:t>Кінцевий термін</w:t>
      </w:r>
      <w:bookmarkEnd w:id="56"/>
      <w:r w:rsidRPr="00CF4070">
        <w:rPr>
          <w:lang w:val="uk-UA"/>
        </w:rPr>
        <w:t xml:space="preserve"> подання концептуальної записки</w:t>
      </w:r>
      <w:bookmarkEnd w:id="57"/>
    </w:p>
    <w:p w14:paraId="707462E4" w14:textId="77777777" w:rsidR="000A0987" w:rsidRPr="00CF4070" w:rsidRDefault="00211D2D" w:rsidP="003E101E">
      <w:pPr>
        <w:rPr>
          <w:lang w:val="uk-UA"/>
        </w:rPr>
      </w:pPr>
      <w:r w:rsidRPr="00CF4070">
        <w:rPr>
          <w:lang w:val="uk-UA"/>
        </w:rPr>
        <w:t xml:space="preserve">Кінцевий термін подання концептуальних записок — </w:t>
      </w:r>
      <w:r w:rsidR="00066F1F" w:rsidRPr="00CF4070">
        <w:rPr>
          <w:b/>
          <w:bCs/>
          <w:lang w:val="uk-UA"/>
        </w:rPr>
        <w:t>30 вересня 2025 року о 23:59 (за київським часом)</w:t>
      </w:r>
      <w:r w:rsidRPr="00CF4070">
        <w:rPr>
          <w:lang w:val="uk-UA"/>
        </w:rPr>
        <w:t>, що підтверджується датою відправлення, поштовим штемпелем або датою підтвердження отримання. Усі концептуальні записки, подані після завершення кінцевого терміну, будуть відхилені.</w:t>
      </w:r>
    </w:p>
    <w:p w14:paraId="3C02AE2E" w14:textId="77777777" w:rsidR="000A0987" w:rsidRPr="00CF4070" w:rsidRDefault="00211D2D" w:rsidP="00AA04E1">
      <w:pPr>
        <w:pStyle w:val="3"/>
        <w:rPr>
          <w:lang w:val="uk-UA"/>
        </w:rPr>
      </w:pPr>
      <w:bookmarkStart w:id="58" w:name="_Toc37496188"/>
      <w:bookmarkStart w:id="59" w:name="_Toc256000020"/>
      <w:r w:rsidRPr="00CF4070">
        <w:rPr>
          <w:lang w:val="uk-UA"/>
        </w:rPr>
        <w:t>Додаткова інформація</w:t>
      </w:r>
      <w:bookmarkEnd w:id="58"/>
      <w:r w:rsidRPr="00CF4070">
        <w:rPr>
          <w:lang w:val="uk-UA"/>
        </w:rPr>
        <w:t xml:space="preserve"> щодо концептуальних записок</w:t>
      </w:r>
      <w:bookmarkEnd w:id="59"/>
    </w:p>
    <w:p w14:paraId="4DE0DD2C" w14:textId="189ED8BC" w:rsidR="004518C3" w:rsidRPr="00CF4070" w:rsidRDefault="00211D2D" w:rsidP="1736BA80">
      <w:pPr>
        <w:rPr>
          <w:rFonts w:eastAsia="Georgia" w:cs="Georgia"/>
          <w:lang w:val="uk-UA"/>
        </w:rPr>
      </w:pPr>
      <w:r w:rsidRPr="00CF4070">
        <w:rPr>
          <w:lang w:val="uk-UA"/>
        </w:rPr>
        <w:t xml:space="preserve">Інформаційна сесія з цього конкурсу </w:t>
      </w:r>
      <w:proofErr w:type="spellStart"/>
      <w:r w:rsidRPr="00CF4070">
        <w:rPr>
          <w:lang w:val="uk-UA"/>
        </w:rPr>
        <w:t>проєктних</w:t>
      </w:r>
      <w:proofErr w:type="spellEnd"/>
      <w:r w:rsidRPr="00CF4070">
        <w:rPr>
          <w:lang w:val="uk-UA"/>
        </w:rPr>
        <w:t xml:space="preserve"> пропозицій відбудеться онлайн </w:t>
      </w:r>
      <w:r w:rsidR="00066F1F" w:rsidRPr="00CF4070">
        <w:rPr>
          <w:b/>
          <w:bCs/>
          <w:lang w:val="uk-UA"/>
        </w:rPr>
        <w:t>9</w:t>
      </w:r>
      <w:r w:rsidR="00F85256">
        <w:rPr>
          <w:b/>
          <w:bCs/>
          <w:lang w:val="uk-UA"/>
        </w:rPr>
        <w:t> </w:t>
      </w:r>
      <w:r w:rsidR="00066F1F" w:rsidRPr="00CF4070">
        <w:rPr>
          <w:b/>
          <w:bCs/>
          <w:lang w:val="uk-UA"/>
        </w:rPr>
        <w:t>вересня 2025 року о 10:00 (за київським часом)</w:t>
      </w:r>
      <w:r w:rsidRPr="00CF4070">
        <w:rPr>
          <w:lang w:val="uk-UA"/>
        </w:rPr>
        <w:t xml:space="preserve">. Інформаційна сесія проходитиме у Microsoft </w:t>
      </w:r>
      <w:proofErr w:type="spellStart"/>
      <w:r w:rsidRPr="00CF4070">
        <w:rPr>
          <w:lang w:val="uk-UA"/>
        </w:rPr>
        <w:t>Teams</w:t>
      </w:r>
      <w:proofErr w:type="spellEnd"/>
      <w:r w:rsidRPr="00CF4070">
        <w:rPr>
          <w:lang w:val="uk-UA"/>
        </w:rPr>
        <w:t xml:space="preserve">. Доступ до зустрічі можна отримати за наведеним нижче посиланням і обліковими даними: </w:t>
      </w:r>
    </w:p>
    <w:tbl>
      <w:tblPr>
        <w:tblStyle w:val="a9"/>
        <w:tblW w:w="0" w:type="auto"/>
        <w:tblBorders>
          <w:top w:val="single" w:sz="6" w:space="0" w:color="auto"/>
          <w:left w:val="single" w:sz="6" w:space="0" w:color="auto"/>
          <w:bottom w:val="single" w:sz="6" w:space="0" w:color="auto"/>
          <w:right w:val="single" w:sz="6" w:space="0" w:color="auto"/>
          <w:insideH w:val="none" w:sz="0" w:space="0" w:color="auto"/>
          <w:insideV w:val="none" w:sz="0" w:space="0" w:color="auto"/>
        </w:tblBorders>
        <w:tblLook w:val="04A0" w:firstRow="1" w:lastRow="0" w:firstColumn="1" w:lastColumn="0" w:noHBand="0" w:noVBand="1"/>
      </w:tblPr>
      <w:tblGrid>
        <w:gridCol w:w="8488"/>
      </w:tblGrid>
      <w:tr w:rsidR="000641A9" w:rsidRPr="00CF4070" w14:paraId="337A35AF" w14:textId="77777777" w:rsidTr="009476EF">
        <w:tc>
          <w:tcPr>
            <w:tcW w:w="8488" w:type="dxa"/>
            <w:shd w:val="clear" w:color="auto" w:fill="F2F2F2" w:themeFill="background1" w:themeFillShade="F2"/>
          </w:tcPr>
          <w:p w14:paraId="4691BF3E" w14:textId="77777777" w:rsidR="009476EF" w:rsidRPr="00CF4070" w:rsidRDefault="00782F99" w:rsidP="009476EF">
            <w:pPr>
              <w:spacing w:after="0"/>
              <w:rPr>
                <w:rFonts w:eastAsia="Segoe UI" w:cs="Segoe UI"/>
                <w:color w:val="242424"/>
                <w:sz w:val="24"/>
                <w:szCs w:val="24"/>
                <w:lang w:val="uk-UA"/>
              </w:rPr>
            </w:pPr>
            <w:hyperlink r:id="rId16">
              <w:r w:rsidR="00211D2D" w:rsidRPr="00CF4070">
                <w:rPr>
                  <w:rStyle w:val="af7"/>
                  <w:rFonts w:eastAsia="Segoe UI" w:cs="Segoe UI"/>
                  <w:b/>
                  <w:bCs/>
                  <w:color w:val="5B5FC7"/>
                  <w:sz w:val="24"/>
                  <w:szCs w:val="24"/>
                  <w:lang w:val="uk-UA"/>
                </w:rPr>
                <w:t>Посилання для приєднання до інформаційної сесії</w:t>
              </w:r>
            </w:hyperlink>
          </w:p>
          <w:p w14:paraId="60629AB1" w14:textId="77777777" w:rsidR="009476EF" w:rsidRPr="00CF4070" w:rsidRDefault="00211D2D" w:rsidP="009476EF">
            <w:pPr>
              <w:spacing w:after="0"/>
              <w:rPr>
                <w:rFonts w:eastAsia="Segoe UI" w:cs="Segoe UI"/>
                <w:color w:val="242424"/>
                <w:sz w:val="22"/>
                <w:szCs w:val="22"/>
                <w:lang w:val="uk-UA"/>
              </w:rPr>
            </w:pPr>
            <w:r w:rsidRPr="00CF4070">
              <w:rPr>
                <w:rFonts w:cstheme="minorHAnsi"/>
                <w:sz w:val="22"/>
                <w:szCs w:val="22"/>
                <w:lang w:val="uk-UA" w:eastAsia="zh-CN"/>
              </w:rPr>
              <w:t>Ідентифікатор зустрічі:</w:t>
            </w:r>
            <w:r w:rsidRPr="00CF4070">
              <w:rPr>
                <w:rFonts w:eastAsia="Segoe UI" w:cs="Segoe UI"/>
                <w:color w:val="242424"/>
                <w:sz w:val="22"/>
                <w:szCs w:val="22"/>
                <w:lang w:val="uk-UA"/>
              </w:rPr>
              <w:t xml:space="preserve"> 337 926 651 971 5 </w:t>
            </w:r>
          </w:p>
          <w:p w14:paraId="41D56B17" w14:textId="77777777" w:rsidR="001C01BE" w:rsidRPr="00CF4070" w:rsidRDefault="00211D2D" w:rsidP="009476EF">
            <w:pPr>
              <w:spacing w:after="0"/>
              <w:rPr>
                <w:rFonts w:ascii="Segoe UI" w:eastAsia="Segoe UI" w:hAnsi="Segoe UI" w:cs="Segoe UI"/>
                <w:color w:val="242424"/>
                <w:sz w:val="30"/>
                <w:szCs w:val="30"/>
                <w:lang w:val="uk-UA"/>
              </w:rPr>
            </w:pPr>
            <w:r w:rsidRPr="00CF4070">
              <w:rPr>
                <w:rFonts w:cstheme="minorHAnsi"/>
                <w:sz w:val="22"/>
                <w:szCs w:val="22"/>
                <w:lang w:val="uk-UA" w:eastAsia="zh-CN"/>
              </w:rPr>
              <w:t xml:space="preserve">Пароль: </w:t>
            </w:r>
            <w:r w:rsidRPr="00CF4070">
              <w:rPr>
                <w:rFonts w:eastAsia="Segoe UI" w:cs="Segoe UI"/>
                <w:color w:val="242424"/>
                <w:sz w:val="22"/>
                <w:szCs w:val="22"/>
                <w:lang w:val="uk-UA"/>
              </w:rPr>
              <w:t>Vr765ty3</w:t>
            </w:r>
          </w:p>
        </w:tc>
      </w:tr>
    </w:tbl>
    <w:p w14:paraId="726A5CBA" w14:textId="77777777" w:rsidR="00F55DF8" w:rsidRPr="00CF4070" w:rsidRDefault="00F55DF8" w:rsidP="003E101E">
      <w:pPr>
        <w:rPr>
          <w:lang w:val="uk-UA"/>
        </w:rPr>
      </w:pPr>
    </w:p>
    <w:p w14:paraId="757449D2" w14:textId="77777777" w:rsidR="000A0987" w:rsidRPr="00CF4070" w:rsidRDefault="00211D2D" w:rsidP="003E101E">
      <w:pPr>
        <w:rPr>
          <w:lang w:val="uk-UA"/>
        </w:rPr>
      </w:pPr>
      <w:r w:rsidRPr="00CF4070">
        <w:rPr>
          <w:lang w:val="uk-UA"/>
        </w:rPr>
        <w:t xml:space="preserve">Заявники також можуть надсилати свої запитання електронною поштою не пізніше ніж за 21 день до кінцевого терміну подання концептуальних записок із чітким зазначенням </w:t>
      </w:r>
      <w:proofErr w:type="spellStart"/>
      <w:r w:rsidRPr="00CF4070">
        <w:rPr>
          <w:lang w:val="uk-UA"/>
        </w:rPr>
        <w:t>референсу</w:t>
      </w:r>
      <w:proofErr w:type="spellEnd"/>
      <w:r w:rsidRPr="00CF4070">
        <w:rPr>
          <w:lang w:val="uk-UA"/>
        </w:rPr>
        <w:t xml:space="preserve"> конкурсу </w:t>
      </w:r>
      <w:proofErr w:type="spellStart"/>
      <w:r w:rsidRPr="00CF4070">
        <w:rPr>
          <w:lang w:val="uk-UA"/>
        </w:rPr>
        <w:t>проєктних</w:t>
      </w:r>
      <w:proofErr w:type="spellEnd"/>
      <w:r w:rsidRPr="00CF4070">
        <w:rPr>
          <w:lang w:val="uk-UA"/>
        </w:rPr>
        <w:t xml:space="preserve"> пропозицій на зазначені нижче адреси такій контактній особі: </w:t>
      </w:r>
    </w:p>
    <w:p w14:paraId="0941000B" w14:textId="77777777" w:rsidR="00F55DF8" w:rsidRPr="00CF4070" w:rsidRDefault="00211D2D" w:rsidP="00D05DFC">
      <w:pPr>
        <w:spacing w:after="0"/>
        <w:rPr>
          <w:i/>
          <w:iCs/>
          <w:lang w:val="uk-UA"/>
        </w:rPr>
      </w:pPr>
      <w:r w:rsidRPr="00CF4070">
        <w:rPr>
          <w:i/>
          <w:iCs/>
          <w:lang w:val="uk-UA"/>
        </w:rPr>
        <w:t xml:space="preserve">Ольга </w:t>
      </w:r>
      <w:proofErr w:type="spellStart"/>
      <w:r w:rsidRPr="00CF4070">
        <w:rPr>
          <w:i/>
          <w:iCs/>
          <w:lang w:val="uk-UA"/>
        </w:rPr>
        <w:t>Заболотко</w:t>
      </w:r>
      <w:proofErr w:type="spellEnd"/>
      <w:r w:rsidRPr="00CF4070">
        <w:rPr>
          <w:i/>
          <w:iCs/>
          <w:lang w:val="uk-UA"/>
        </w:rPr>
        <w:t xml:space="preserve"> (Фахівець з АПРП)</w:t>
      </w:r>
    </w:p>
    <w:p w14:paraId="1DAB5820" w14:textId="77777777" w:rsidR="000A0987" w:rsidRPr="00CF4070" w:rsidRDefault="00211D2D" w:rsidP="00D05DFC">
      <w:pPr>
        <w:spacing w:after="0"/>
        <w:rPr>
          <w:i/>
          <w:iCs/>
          <w:lang w:val="uk-UA"/>
        </w:rPr>
      </w:pPr>
      <w:r w:rsidRPr="00CF4070">
        <w:rPr>
          <w:rFonts w:cs="Arial"/>
          <w:i/>
          <w:iCs/>
          <w:color w:val="404040" w:themeColor="text1" w:themeTint="BF"/>
          <w:sz w:val="20"/>
          <w:szCs w:val="20"/>
          <w:lang w:val="uk-UA"/>
        </w:rPr>
        <w:t xml:space="preserve">Електронна пошта: </w:t>
      </w:r>
      <w:hyperlink r:id="rId17" w:history="1">
        <w:r w:rsidR="001C01BE" w:rsidRPr="00CF4070">
          <w:rPr>
            <w:rStyle w:val="af7"/>
            <w:rFonts w:cs="Arial"/>
            <w:i/>
            <w:iCs/>
            <w:sz w:val="20"/>
            <w:szCs w:val="20"/>
            <w:lang w:val="uk-UA"/>
          </w:rPr>
          <w:t>olha.zabolotko@enabel.be</w:t>
        </w:r>
      </w:hyperlink>
    </w:p>
    <w:p w14:paraId="51608AF5" w14:textId="77777777" w:rsidR="00D05DFC" w:rsidRPr="00CF4070" w:rsidRDefault="00D05DFC" w:rsidP="00D05DFC">
      <w:pPr>
        <w:spacing w:after="0"/>
        <w:rPr>
          <w:rFonts w:cs="Arial"/>
          <w:color w:val="404040" w:themeColor="text1" w:themeTint="BF"/>
          <w:sz w:val="20"/>
          <w:szCs w:val="20"/>
          <w:lang w:val="uk-UA"/>
        </w:rPr>
      </w:pPr>
    </w:p>
    <w:p w14:paraId="7FBFAFD8" w14:textId="77777777" w:rsidR="000A0987" w:rsidRPr="00CF4070" w:rsidRDefault="00211D2D" w:rsidP="003E101E">
      <w:pPr>
        <w:rPr>
          <w:lang w:val="uk-UA"/>
        </w:rPr>
      </w:pPr>
      <w:r w:rsidRPr="00CF4070">
        <w:rPr>
          <w:lang w:val="uk-UA"/>
        </w:rPr>
        <w:t>Замовник не зобов’язаний надавати роз’яснення щодо питань, отриманих після зазначеного строку.</w:t>
      </w:r>
    </w:p>
    <w:p w14:paraId="77C9DF50" w14:textId="77777777" w:rsidR="000A0987" w:rsidRPr="00CF4070" w:rsidRDefault="00211D2D" w:rsidP="003E101E">
      <w:pPr>
        <w:rPr>
          <w:lang w:val="uk-UA"/>
        </w:rPr>
      </w:pPr>
      <w:r w:rsidRPr="00CF4070">
        <w:rPr>
          <w:lang w:val="uk-UA"/>
        </w:rPr>
        <w:t xml:space="preserve">Відповіді на запитання надаватимуться не пізніше ніж за 11 днів до кінцевого терміну подання концептуальних записок. </w:t>
      </w:r>
    </w:p>
    <w:p w14:paraId="1688E4FE" w14:textId="57478D6E" w:rsidR="000A0987" w:rsidRPr="00CF4070" w:rsidRDefault="00211D2D" w:rsidP="003E101E">
      <w:pPr>
        <w:rPr>
          <w:lang w:val="uk-UA"/>
        </w:rPr>
      </w:pPr>
      <w:r w:rsidRPr="00CF4070">
        <w:rPr>
          <w:lang w:val="uk-UA"/>
        </w:rPr>
        <w:t xml:space="preserve">Для забезпечення рівного ставлення до всіх заявників замовник не може надавати попередні висновки щодо допустимості заявників, </w:t>
      </w:r>
      <w:r w:rsidR="007027B5" w:rsidRPr="007027B5">
        <w:rPr>
          <w:lang w:val="uk-UA"/>
        </w:rPr>
        <w:t>проєкту</w:t>
      </w:r>
      <w:r w:rsidR="007027B5" w:rsidRPr="007027B5">
        <w:rPr>
          <w:lang w:val="uk-UA"/>
        </w:rPr>
        <w:t xml:space="preserve"> </w:t>
      </w:r>
      <w:r w:rsidRPr="00CF4070">
        <w:rPr>
          <w:lang w:val="uk-UA"/>
        </w:rPr>
        <w:t>чи конкретних видів діяльності.</w:t>
      </w:r>
    </w:p>
    <w:p w14:paraId="1CC5B187" w14:textId="3454C73D" w:rsidR="000A0987" w:rsidRPr="00CF4070" w:rsidRDefault="00211D2D" w:rsidP="003E101E">
      <w:pPr>
        <w:rPr>
          <w:lang w:val="uk-UA"/>
        </w:rPr>
      </w:pPr>
      <w:r w:rsidRPr="00CF4070">
        <w:rPr>
          <w:lang w:val="uk-UA"/>
        </w:rPr>
        <w:t xml:space="preserve">Відповіді на ці запитання, а також інша важлива інформація, що буде надана під час процедури оцінювання, будуть опубліковані на </w:t>
      </w:r>
      <w:proofErr w:type="spellStart"/>
      <w:r w:rsidRPr="00CF4070">
        <w:rPr>
          <w:lang w:val="uk-UA"/>
        </w:rPr>
        <w:t>вебсайті</w:t>
      </w:r>
      <w:proofErr w:type="spellEnd"/>
      <w:r w:rsidRPr="00CF4070">
        <w:rPr>
          <w:lang w:val="uk-UA"/>
        </w:rPr>
        <w:t xml:space="preserve"> </w:t>
      </w:r>
      <w:proofErr w:type="spellStart"/>
      <w:r w:rsidR="00E57E8C" w:rsidRPr="00E57E8C">
        <w:rPr>
          <w:lang w:val="uk-UA"/>
        </w:rPr>
        <w:t>Enabel</w:t>
      </w:r>
      <w:proofErr w:type="spellEnd"/>
      <w:r w:rsidRPr="00CF4070">
        <w:rPr>
          <w:lang w:val="uk-UA"/>
        </w:rPr>
        <w:t xml:space="preserve">. Тому рекомендується регулярно відвідувати </w:t>
      </w:r>
      <w:proofErr w:type="spellStart"/>
      <w:r w:rsidRPr="00CF4070">
        <w:rPr>
          <w:lang w:val="uk-UA"/>
        </w:rPr>
        <w:t>вебсайт</w:t>
      </w:r>
      <w:proofErr w:type="spellEnd"/>
      <w:r w:rsidRPr="00CF4070">
        <w:rPr>
          <w:lang w:val="uk-UA"/>
        </w:rPr>
        <w:t>, щоб своєчасно ознайомитися з опублікованими запитаннями та відповідями.</w:t>
      </w:r>
    </w:p>
    <w:p w14:paraId="673845EF" w14:textId="77777777" w:rsidR="000A0987" w:rsidRPr="00CF4070" w:rsidRDefault="00211D2D" w:rsidP="00AA04E1">
      <w:pPr>
        <w:pStyle w:val="3"/>
        <w:rPr>
          <w:lang w:val="uk-UA"/>
        </w:rPr>
      </w:pPr>
      <w:bookmarkStart w:id="60" w:name="_Toc256000021"/>
      <w:r w:rsidRPr="00CF4070">
        <w:rPr>
          <w:lang w:val="uk-UA"/>
        </w:rPr>
        <w:t>Пропозиції</w:t>
      </w:r>
      <w:bookmarkEnd w:id="60"/>
    </w:p>
    <w:p w14:paraId="74DFBD02" w14:textId="77777777" w:rsidR="000A0987" w:rsidRPr="00CF4070" w:rsidRDefault="00211D2D" w:rsidP="00200FA2">
      <w:pPr>
        <w:rPr>
          <w:lang w:val="uk-UA"/>
        </w:rPr>
      </w:pPr>
      <w:r w:rsidRPr="00CF4070">
        <w:rPr>
          <w:lang w:val="uk-UA"/>
        </w:rPr>
        <w:t xml:space="preserve">Заявники, яких буде запрошено подати пропозицію після відбору їхніх концептуальних записок, повинні подати її, використовуючи положення частини B заявки на отримання гранту, що додається до цих настанов (Додаток А). Заявники </w:t>
      </w:r>
      <w:r w:rsidRPr="00CF4070">
        <w:rPr>
          <w:lang w:val="uk-UA"/>
        </w:rPr>
        <w:lastRenderedPageBreak/>
        <w:t>повинні ретельно дотримуватися встановленого формату пропозиції та заповнити всі пункти й сторінки у відповідній послідовності.</w:t>
      </w:r>
    </w:p>
    <w:p w14:paraId="4662F81A" w14:textId="77777777" w:rsidR="000A0987" w:rsidRPr="00CF4070" w:rsidRDefault="00211D2D" w:rsidP="00200FA2">
      <w:pPr>
        <w:rPr>
          <w:lang w:val="uk-UA"/>
        </w:rPr>
      </w:pPr>
      <w:r w:rsidRPr="00CF4070">
        <w:rPr>
          <w:lang w:val="uk-UA"/>
        </w:rPr>
        <w:t>Заявник не може у пропозиції змінити елементи, визначені в концептуальній записці. Внесок Бельгії не може відрізнятися більш ніж на 20% від початкової оцінки. До того ж слід дотримуватись мінімальних і максимальних сум, зазначених у розділі 1.3 цих настанов.</w:t>
      </w:r>
    </w:p>
    <w:p w14:paraId="5DD4D961" w14:textId="77777777" w:rsidR="000A0987" w:rsidRPr="00CF4070" w:rsidRDefault="00211D2D" w:rsidP="00200FA2">
      <w:pPr>
        <w:rPr>
          <w:lang w:val="uk-UA"/>
        </w:rPr>
      </w:pPr>
      <w:r w:rsidRPr="00CF4070">
        <w:rPr>
          <w:lang w:val="uk-UA"/>
        </w:rPr>
        <w:t>Заявники повинні подавати повні заявки тією ж мовою, якою подавалася їхня концептуальна записка.</w:t>
      </w:r>
    </w:p>
    <w:p w14:paraId="49A45992" w14:textId="77777777" w:rsidR="000A0987" w:rsidRPr="00CF4070" w:rsidRDefault="00211D2D" w:rsidP="003E101E">
      <w:pPr>
        <w:rPr>
          <w:lang w:val="uk-UA"/>
        </w:rPr>
      </w:pPr>
      <w:r w:rsidRPr="00CF4070">
        <w:rPr>
          <w:lang w:val="uk-UA"/>
        </w:rPr>
        <w:t xml:space="preserve">Пропозиція має бути заповнена максимально чітко та акуратно для забезпечення об’єктивного оцінювання. </w:t>
      </w:r>
    </w:p>
    <w:p w14:paraId="410D0F21" w14:textId="77777777" w:rsidR="000A0987" w:rsidRPr="00CF4070" w:rsidRDefault="00211D2D" w:rsidP="003E101E">
      <w:pPr>
        <w:rPr>
          <w:lang w:val="uk-UA"/>
        </w:rPr>
      </w:pPr>
      <w:r w:rsidRPr="00CF4070">
        <w:rPr>
          <w:lang w:val="uk-UA"/>
        </w:rPr>
        <w:t>Будь-які помилки або суттєві невідповідності у пропозиції (наприклад, різниця у сумах у розрахункових таблицях бюджету) може призвести до негайного відхилення заявки.</w:t>
      </w:r>
    </w:p>
    <w:p w14:paraId="2D0A3DB4" w14:textId="77777777" w:rsidR="000A0987" w:rsidRPr="00CF4070" w:rsidRDefault="00211D2D" w:rsidP="003E101E">
      <w:pPr>
        <w:rPr>
          <w:lang w:val="uk-UA"/>
        </w:rPr>
      </w:pPr>
      <w:r w:rsidRPr="00CF4070">
        <w:rPr>
          <w:lang w:val="uk-UA"/>
        </w:rPr>
        <w:t>Роз’яснення запитуються лише у випадках, коли надана інформація є нечіткою та не дозволяє замовнику провести об’єктивне оцінювання.</w:t>
      </w:r>
    </w:p>
    <w:p w14:paraId="7CEDFEA0" w14:textId="77777777" w:rsidR="000A0987" w:rsidRPr="00CF4070" w:rsidRDefault="00211D2D" w:rsidP="003E101E">
      <w:pPr>
        <w:rPr>
          <w:lang w:val="uk-UA"/>
        </w:rPr>
      </w:pPr>
      <w:r w:rsidRPr="00CF4070">
        <w:rPr>
          <w:lang w:val="uk-UA"/>
        </w:rPr>
        <w:t>Заявки, написані від руки, не приймаються.</w:t>
      </w:r>
    </w:p>
    <w:p w14:paraId="514E30F7" w14:textId="41B923BB" w:rsidR="005D1E8E" w:rsidRPr="00CF4070" w:rsidRDefault="00211D2D" w:rsidP="003E101E">
      <w:pPr>
        <w:rPr>
          <w:lang w:val="uk-UA"/>
        </w:rPr>
      </w:pPr>
      <w:r w:rsidRPr="00CF4070">
        <w:rPr>
          <w:lang w:val="uk-UA"/>
        </w:rPr>
        <w:t xml:space="preserve">Слід зазначити, що оцінюватися будуть лише пропозиції та додатки, які необхідно заповнити (бюджет, логічна матриця). Тому вкрай важливо, щоб ці документи містили ВСЮ відповідну інформацію щодо </w:t>
      </w:r>
      <w:r w:rsidR="007027B5" w:rsidRPr="007027B5">
        <w:rPr>
          <w:lang w:val="uk-UA"/>
        </w:rPr>
        <w:t>проєкту</w:t>
      </w:r>
      <w:r w:rsidRPr="00CF4070">
        <w:rPr>
          <w:lang w:val="uk-UA"/>
        </w:rPr>
        <w:t>. Жодні додаткові додатки надсилати не потрібно.</w:t>
      </w:r>
    </w:p>
    <w:p w14:paraId="3FB962D9" w14:textId="77777777" w:rsidR="005D1E8E" w:rsidRPr="00CF4070" w:rsidRDefault="005D1E8E" w:rsidP="003E101E">
      <w:pPr>
        <w:rPr>
          <w:lang w:val="uk-UA"/>
        </w:rPr>
      </w:pPr>
    </w:p>
    <w:p w14:paraId="461206FB" w14:textId="77777777" w:rsidR="000A0987" w:rsidRPr="00CF4070" w:rsidRDefault="00211D2D" w:rsidP="00AA04E1">
      <w:pPr>
        <w:pStyle w:val="3"/>
        <w:rPr>
          <w:lang w:val="uk-UA"/>
        </w:rPr>
      </w:pPr>
      <w:bookmarkStart w:id="61" w:name="_Toc256000022"/>
      <w:r w:rsidRPr="00CF4070">
        <w:rPr>
          <w:lang w:val="uk-UA"/>
        </w:rPr>
        <w:t>Куди і як надсилати пропозиції?</w:t>
      </w:r>
      <w:bookmarkEnd w:id="61"/>
    </w:p>
    <w:p w14:paraId="3CA2B775" w14:textId="77777777" w:rsidR="00352714" w:rsidRPr="00CF4070" w:rsidRDefault="00211D2D" w:rsidP="003E101E">
      <w:pPr>
        <w:rPr>
          <w:lang w:val="uk-UA"/>
        </w:rPr>
      </w:pPr>
      <w:r w:rsidRPr="00CF4070">
        <w:rPr>
          <w:lang w:val="uk-UA"/>
        </w:rPr>
        <w:t xml:space="preserve">Заявки подаються за посиланням, зазначеним у запрошенні. Після надходження заявки буде надіслано підтвердження електронною поштою. Заявки потрібно подавати онлайн за наданим посиланням. </w:t>
      </w:r>
    </w:p>
    <w:p w14:paraId="4964C90A" w14:textId="77777777" w:rsidR="00352714" w:rsidRPr="00CF4070" w:rsidRDefault="00211D2D" w:rsidP="003E101E">
      <w:pPr>
        <w:rPr>
          <w:lang w:val="uk-UA"/>
        </w:rPr>
      </w:pPr>
      <w:r w:rsidRPr="00CF4070">
        <w:rPr>
          <w:lang w:val="uk-UA"/>
        </w:rPr>
        <w:t xml:space="preserve">Заявки, надіслані іншими засобами (наприклад, поштою, факсом або електронною поштою) чи на інші адреси, не розглядаються. </w:t>
      </w:r>
    </w:p>
    <w:p w14:paraId="3A814DB0" w14:textId="77777777" w:rsidR="00352714" w:rsidRPr="00CF4070" w:rsidRDefault="00211D2D" w:rsidP="003E101E">
      <w:pPr>
        <w:rPr>
          <w:lang w:val="uk-UA"/>
        </w:rPr>
      </w:pPr>
      <w:r w:rsidRPr="00CF4070">
        <w:rPr>
          <w:lang w:val="uk-UA"/>
        </w:rPr>
        <w:t>Заявники повинні переконатися, що їхня заявка є повною. Неповні заявки можуть бути відхилені.</w:t>
      </w:r>
    </w:p>
    <w:p w14:paraId="0D8E369A" w14:textId="77777777" w:rsidR="000A0987" w:rsidRPr="00CF4070" w:rsidRDefault="00211D2D" w:rsidP="00AA04E1">
      <w:pPr>
        <w:pStyle w:val="3"/>
        <w:rPr>
          <w:lang w:val="uk-UA"/>
        </w:rPr>
      </w:pPr>
      <w:bookmarkStart w:id="62" w:name="_Toc256000023"/>
      <w:r w:rsidRPr="00CF4070">
        <w:rPr>
          <w:lang w:val="uk-UA"/>
        </w:rPr>
        <w:t>Кінцевий термін подання пропозицій</w:t>
      </w:r>
      <w:bookmarkEnd w:id="62"/>
    </w:p>
    <w:p w14:paraId="23D1675F" w14:textId="77777777" w:rsidR="000A0987" w:rsidRPr="00CF4070" w:rsidRDefault="00211D2D" w:rsidP="003E101E">
      <w:pPr>
        <w:rPr>
          <w:color w:val="404040"/>
          <w:lang w:val="uk-UA"/>
        </w:rPr>
      </w:pPr>
      <w:r w:rsidRPr="00CF4070">
        <w:rPr>
          <w:lang w:val="uk-UA"/>
        </w:rPr>
        <w:t>Кінцевий термін подання пропозицій буде повідомлено в електронному листі заявникам, концептуальні записки яких були відібрані. Додаткова інформація про пропозиції</w:t>
      </w:r>
    </w:p>
    <w:p w14:paraId="33776E8B" w14:textId="77777777" w:rsidR="00D34848" w:rsidRPr="00CF4070" w:rsidRDefault="00211D2D" w:rsidP="00AA04E1">
      <w:pPr>
        <w:pStyle w:val="3"/>
        <w:rPr>
          <w:lang w:val="uk-UA"/>
        </w:rPr>
      </w:pPr>
      <w:bookmarkStart w:id="63" w:name="_Toc256000024"/>
      <w:r w:rsidRPr="00CF4070">
        <w:rPr>
          <w:lang w:val="uk-UA"/>
        </w:rPr>
        <w:lastRenderedPageBreak/>
        <w:t>Додаткова інформація щодо подання пропозицій</w:t>
      </w:r>
      <w:bookmarkEnd w:id="63"/>
      <w:r w:rsidRPr="00CF4070">
        <w:rPr>
          <w:lang w:val="uk-UA"/>
        </w:rPr>
        <w:t xml:space="preserve"> </w:t>
      </w:r>
    </w:p>
    <w:p w14:paraId="07D8ABD5" w14:textId="77777777" w:rsidR="000A0987" w:rsidRPr="00CF4070" w:rsidRDefault="00211D2D" w:rsidP="003E101E">
      <w:pPr>
        <w:rPr>
          <w:lang w:val="uk-UA"/>
        </w:rPr>
      </w:pPr>
      <w:r w:rsidRPr="00CF4070">
        <w:rPr>
          <w:lang w:val="uk-UA"/>
        </w:rPr>
        <w:t xml:space="preserve">Заявники можуть надсилати свої запитання електронною поштою не пізніше ніж за 21 день до кінцевого терміну подання заявок із чітким зазначенням </w:t>
      </w:r>
      <w:proofErr w:type="spellStart"/>
      <w:r w:rsidRPr="00CF4070">
        <w:rPr>
          <w:lang w:val="uk-UA"/>
        </w:rPr>
        <w:t>референсу</w:t>
      </w:r>
      <w:proofErr w:type="spellEnd"/>
      <w:r w:rsidRPr="00CF4070">
        <w:rPr>
          <w:lang w:val="uk-UA"/>
        </w:rPr>
        <w:t xml:space="preserve"> конкурсу </w:t>
      </w:r>
      <w:proofErr w:type="spellStart"/>
      <w:r w:rsidRPr="00CF4070">
        <w:rPr>
          <w:lang w:val="uk-UA"/>
        </w:rPr>
        <w:t>проєктних</w:t>
      </w:r>
      <w:proofErr w:type="spellEnd"/>
      <w:r w:rsidRPr="00CF4070">
        <w:rPr>
          <w:lang w:val="uk-UA"/>
        </w:rPr>
        <w:t xml:space="preserve"> пропозицій на одну із зазначених нижче адрес такій контактній особі:</w:t>
      </w:r>
    </w:p>
    <w:p w14:paraId="1E44BBFC" w14:textId="77777777" w:rsidR="00735ED3" w:rsidRPr="00CF4070" w:rsidRDefault="00211D2D" w:rsidP="00735ED3">
      <w:pPr>
        <w:spacing w:after="0"/>
        <w:rPr>
          <w:i/>
          <w:iCs/>
          <w:lang w:val="uk-UA"/>
        </w:rPr>
      </w:pPr>
      <w:r w:rsidRPr="00CF4070">
        <w:rPr>
          <w:i/>
          <w:iCs/>
          <w:lang w:val="uk-UA"/>
        </w:rPr>
        <w:t xml:space="preserve">Ольга </w:t>
      </w:r>
      <w:proofErr w:type="spellStart"/>
      <w:r w:rsidRPr="00CF4070">
        <w:rPr>
          <w:i/>
          <w:iCs/>
          <w:lang w:val="uk-UA"/>
        </w:rPr>
        <w:t>Заболотко</w:t>
      </w:r>
      <w:proofErr w:type="spellEnd"/>
      <w:r w:rsidRPr="00CF4070">
        <w:rPr>
          <w:i/>
          <w:iCs/>
          <w:lang w:val="uk-UA"/>
        </w:rPr>
        <w:t xml:space="preserve"> (Фахівець з АПРП)</w:t>
      </w:r>
    </w:p>
    <w:p w14:paraId="4DEC6F77" w14:textId="77777777" w:rsidR="00735ED3" w:rsidRPr="00CF4070" w:rsidRDefault="00211D2D" w:rsidP="00735ED3">
      <w:pPr>
        <w:spacing w:after="0"/>
        <w:rPr>
          <w:i/>
          <w:iCs/>
          <w:lang w:val="uk-UA"/>
        </w:rPr>
      </w:pPr>
      <w:r w:rsidRPr="00CF4070">
        <w:rPr>
          <w:rFonts w:cs="Arial"/>
          <w:i/>
          <w:iCs/>
          <w:color w:val="404040" w:themeColor="text1" w:themeTint="BF"/>
          <w:sz w:val="20"/>
          <w:szCs w:val="20"/>
          <w:lang w:val="uk-UA"/>
        </w:rPr>
        <w:t xml:space="preserve">Електронна пошта: </w:t>
      </w:r>
      <w:hyperlink r:id="rId18" w:history="1">
        <w:r w:rsidRPr="00CF4070">
          <w:rPr>
            <w:rStyle w:val="af7"/>
            <w:rFonts w:cs="Arial"/>
            <w:i/>
            <w:iCs/>
            <w:sz w:val="20"/>
            <w:szCs w:val="20"/>
            <w:lang w:val="uk-UA"/>
          </w:rPr>
          <w:t>olha.zabolotko@enabel.be</w:t>
        </w:r>
      </w:hyperlink>
    </w:p>
    <w:p w14:paraId="027CF590" w14:textId="77777777" w:rsidR="00735ED3" w:rsidRPr="00CF4070" w:rsidRDefault="00735ED3" w:rsidP="003E101E">
      <w:pPr>
        <w:rPr>
          <w:lang w:val="uk-UA"/>
        </w:rPr>
      </w:pPr>
    </w:p>
    <w:p w14:paraId="0EE533D0" w14:textId="77777777" w:rsidR="000A0987" w:rsidRPr="00CF4070" w:rsidRDefault="00211D2D" w:rsidP="003E101E">
      <w:pPr>
        <w:rPr>
          <w:lang w:val="uk-UA"/>
        </w:rPr>
      </w:pPr>
      <w:r w:rsidRPr="00CF4070">
        <w:rPr>
          <w:lang w:val="uk-UA"/>
        </w:rPr>
        <w:t>Замовник не зобов’язаний надавати роз’яснення щодо питань, отриманих після зазначеного строку.</w:t>
      </w:r>
    </w:p>
    <w:p w14:paraId="0A016346" w14:textId="77777777" w:rsidR="000A0987" w:rsidRPr="00CF4070" w:rsidRDefault="00211D2D" w:rsidP="003E101E">
      <w:pPr>
        <w:rPr>
          <w:lang w:val="uk-UA"/>
        </w:rPr>
      </w:pPr>
      <w:r w:rsidRPr="00CF4070">
        <w:rPr>
          <w:lang w:val="uk-UA"/>
        </w:rPr>
        <w:t>Відповіді на питання будуть надаватимуться не пізніше ніж за 11 днів до кінцевого терміну подання заявок.</w:t>
      </w:r>
    </w:p>
    <w:p w14:paraId="724A1B17" w14:textId="07BFD4D7" w:rsidR="000A0987" w:rsidRPr="00CF4070" w:rsidRDefault="00211D2D" w:rsidP="003E101E">
      <w:pPr>
        <w:rPr>
          <w:color w:val="404040"/>
          <w:lang w:val="uk-UA"/>
        </w:rPr>
      </w:pPr>
      <w:r w:rsidRPr="00CF4070">
        <w:rPr>
          <w:lang w:val="uk-UA"/>
        </w:rPr>
        <w:t xml:space="preserve">Для забезпечення рівного ставлення до всіх заявників замовник не може надавати попередні висновки щодо прийнятності заявників або </w:t>
      </w:r>
      <w:r w:rsidR="007027B5" w:rsidRPr="007027B5">
        <w:rPr>
          <w:lang w:val="uk-UA"/>
        </w:rPr>
        <w:t>проєкту</w:t>
      </w:r>
      <w:r w:rsidRPr="00CF4070">
        <w:rPr>
          <w:lang w:val="uk-UA"/>
        </w:rPr>
        <w:t>.</w:t>
      </w:r>
    </w:p>
    <w:p w14:paraId="1FFE3712" w14:textId="77777777" w:rsidR="007559A4" w:rsidRPr="00CF4070" w:rsidRDefault="00211D2D" w:rsidP="003E101E">
      <w:pPr>
        <w:rPr>
          <w:lang w:val="uk-UA"/>
        </w:rPr>
      </w:pPr>
      <w:r w:rsidRPr="00CF4070">
        <w:rPr>
          <w:lang w:val="uk-UA"/>
        </w:rPr>
        <w:t xml:space="preserve">Індивідуальні відповіді на запитання не надаватимуться. Усі запитання та відповіді, а також інша важлива інформація, що буде надана заявникам під час процедури оцінювання, будуть опубліковані на </w:t>
      </w:r>
      <w:proofErr w:type="spellStart"/>
      <w:r w:rsidRPr="00CF4070">
        <w:rPr>
          <w:lang w:val="uk-UA"/>
        </w:rPr>
        <w:t>вебсайті</w:t>
      </w:r>
      <w:proofErr w:type="spellEnd"/>
      <w:r w:rsidRPr="00CF4070">
        <w:rPr>
          <w:lang w:val="uk-UA"/>
        </w:rPr>
        <w:t xml:space="preserve"> www.enabel.be. Тому рекомендується регулярно відвідувати </w:t>
      </w:r>
      <w:proofErr w:type="spellStart"/>
      <w:r w:rsidRPr="00CF4070">
        <w:rPr>
          <w:lang w:val="uk-UA"/>
        </w:rPr>
        <w:t>вебсайт</w:t>
      </w:r>
      <w:proofErr w:type="spellEnd"/>
      <w:r w:rsidRPr="00CF4070">
        <w:rPr>
          <w:lang w:val="uk-UA"/>
        </w:rPr>
        <w:t>, щоб своєчасно ознайомитися з опублікованими запитаннями та відповідями.</w:t>
      </w:r>
    </w:p>
    <w:p w14:paraId="76936ECC" w14:textId="77777777" w:rsidR="00D95F6E" w:rsidRPr="00CF4070" w:rsidRDefault="00211D2D" w:rsidP="00D95F6E">
      <w:pPr>
        <w:pStyle w:val="2"/>
        <w:rPr>
          <w:lang w:val="uk-UA"/>
        </w:rPr>
      </w:pPr>
      <w:bookmarkStart w:id="64" w:name="_Toc37496201"/>
      <w:bookmarkStart w:id="65" w:name="_Toc445878749"/>
      <w:bookmarkStart w:id="66" w:name="_Toc57124093"/>
      <w:bookmarkStart w:id="67" w:name="_Toc256000025"/>
      <w:bookmarkStart w:id="68" w:name="_Toc40507653"/>
      <w:r w:rsidRPr="00CF4070">
        <w:rPr>
          <w:lang w:val="uk-UA"/>
        </w:rPr>
        <w:t>Оцінювання та відбір заявок</w:t>
      </w:r>
      <w:bookmarkEnd w:id="64"/>
      <w:bookmarkEnd w:id="65"/>
      <w:bookmarkEnd w:id="66"/>
      <w:r w:rsidRPr="00CF4070">
        <w:rPr>
          <w:lang w:val="uk-UA"/>
        </w:rPr>
        <w:t xml:space="preserve"> (початковий етап, адміністративна перевірка, перевірка допустимості та оцінювання концептуальних записок і пропозицій)</w:t>
      </w:r>
      <w:bookmarkEnd w:id="67"/>
    </w:p>
    <w:bookmarkEnd w:id="68"/>
    <w:p w14:paraId="110E9055" w14:textId="6EECEDC9" w:rsidR="000A0987" w:rsidRPr="00B77EDC" w:rsidRDefault="00211D2D" w:rsidP="003E101E">
      <w:pPr>
        <w:pStyle w:val="Text1"/>
        <w:rPr>
          <w:rStyle w:val="StyleText111ptChar"/>
          <w:rFonts w:ascii="Georgia" w:hAnsi="Georgia" w:cs="Arial"/>
          <w:color w:val="404040"/>
          <w:sz w:val="21"/>
          <w:szCs w:val="21"/>
          <w:lang w:val="uk-UA"/>
        </w:rPr>
      </w:pPr>
      <w:r w:rsidRPr="00B77EDC">
        <w:rPr>
          <w:rStyle w:val="StyleText111ptChar"/>
          <w:rFonts w:ascii="Georgia" w:hAnsi="Georgia" w:cs="Arial"/>
          <w:color w:val="404040"/>
          <w:sz w:val="21"/>
          <w:szCs w:val="21"/>
          <w:lang w:val="uk-UA"/>
        </w:rPr>
        <w:t xml:space="preserve">У разі потреби замовник розглядатиме й оцінюватиме заявки за участі незалежних оцінювачів. Усі </w:t>
      </w:r>
      <w:proofErr w:type="spellStart"/>
      <w:r w:rsidR="007027B5" w:rsidRPr="007027B5">
        <w:rPr>
          <w:rStyle w:val="StyleText111ptChar"/>
          <w:rFonts w:ascii="Georgia" w:hAnsi="Georgia" w:cs="Arial"/>
          <w:color w:val="404040"/>
          <w:sz w:val="21"/>
          <w:szCs w:val="21"/>
          <w:lang w:val="uk-UA"/>
        </w:rPr>
        <w:t>проєкт</w:t>
      </w:r>
      <w:r w:rsidR="007027B5">
        <w:rPr>
          <w:rStyle w:val="StyleText111ptChar"/>
          <w:rFonts w:ascii="Georgia" w:hAnsi="Georgia" w:cs="Arial"/>
          <w:color w:val="404040"/>
          <w:sz w:val="21"/>
          <w:szCs w:val="21"/>
          <w:lang w:val="uk-UA"/>
        </w:rPr>
        <w:t>и</w:t>
      </w:r>
      <w:proofErr w:type="spellEnd"/>
      <w:r w:rsidRPr="00B77EDC">
        <w:rPr>
          <w:rStyle w:val="StyleText111ptChar"/>
          <w:rFonts w:ascii="Georgia" w:hAnsi="Georgia" w:cs="Arial"/>
          <w:color w:val="404040"/>
          <w:sz w:val="21"/>
          <w:szCs w:val="21"/>
          <w:lang w:val="uk-UA"/>
        </w:rPr>
        <w:t>, подані заявниками, будуть оцінюватися за етапами та критеріями, описаними нижче.</w:t>
      </w:r>
    </w:p>
    <w:p w14:paraId="76C3C90B" w14:textId="364E4092" w:rsidR="000A0987" w:rsidRPr="00B77EDC" w:rsidRDefault="00211D2D" w:rsidP="003E101E">
      <w:pPr>
        <w:pStyle w:val="Text1"/>
        <w:rPr>
          <w:rFonts w:ascii="Georgia" w:hAnsi="Georgia"/>
          <w:sz w:val="21"/>
          <w:szCs w:val="21"/>
          <w:lang w:val="uk-UA"/>
        </w:rPr>
      </w:pPr>
      <w:r w:rsidRPr="00B77EDC">
        <w:rPr>
          <w:rFonts w:ascii="Georgia" w:hAnsi="Georgia"/>
          <w:sz w:val="21"/>
          <w:szCs w:val="21"/>
          <w:lang w:val="uk-UA"/>
        </w:rPr>
        <w:t xml:space="preserve">Якщо під час розгляду заявки з’ясується, що запропонований </w:t>
      </w:r>
      <w:proofErr w:type="spellStart"/>
      <w:r w:rsidR="007027B5" w:rsidRPr="007027B5">
        <w:rPr>
          <w:rFonts w:ascii="Georgia" w:hAnsi="Georgia"/>
          <w:sz w:val="21"/>
          <w:szCs w:val="21"/>
          <w:lang w:val="uk-UA"/>
        </w:rPr>
        <w:t>проєкт</w:t>
      </w:r>
      <w:proofErr w:type="spellEnd"/>
      <w:r w:rsidR="007027B5">
        <w:rPr>
          <w:rFonts w:ascii="Georgia" w:hAnsi="Georgia"/>
          <w:sz w:val="21"/>
          <w:szCs w:val="21"/>
          <w:lang w:val="uk-UA"/>
        </w:rPr>
        <w:t xml:space="preserve"> </w:t>
      </w:r>
      <w:r w:rsidRPr="00B77EDC">
        <w:rPr>
          <w:rFonts w:ascii="Georgia" w:hAnsi="Georgia"/>
          <w:sz w:val="21"/>
          <w:szCs w:val="21"/>
          <w:lang w:val="uk-UA"/>
        </w:rPr>
        <w:t xml:space="preserve">не відповідає </w:t>
      </w:r>
      <w:r w:rsidR="002E53D6" w:rsidRPr="00B77EDC">
        <w:rPr>
          <w:rFonts w:ascii="Georgia" w:hAnsi="Georgia"/>
          <w:sz w:val="21"/>
          <w:szCs w:val="21"/>
          <w:u w:val="single"/>
          <w:lang w:val="uk-UA"/>
        </w:rPr>
        <w:t>критеріям допустимості</w:t>
      </w:r>
      <w:r w:rsidRPr="00B77EDC">
        <w:rPr>
          <w:rFonts w:ascii="Georgia" w:hAnsi="Georgia"/>
          <w:sz w:val="21"/>
          <w:szCs w:val="21"/>
          <w:lang w:val="uk-UA"/>
        </w:rPr>
        <w:t xml:space="preserve">, наведеним у п. 2.1.4, заявку буде </w:t>
      </w:r>
      <w:proofErr w:type="spellStart"/>
      <w:r w:rsidRPr="00B77EDC">
        <w:rPr>
          <w:rFonts w:ascii="Georgia" w:hAnsi="Georgia"/>
          <w:sz w:val="21"/>
          <w:szCs w:val="21"/>
          <w:lang w:val="uk-UA"/>
        </w:rPr>
        <w:t>відхилено</w:t>
      </w:r>
      <w:proofErr w:type="spellEnd"/>
      <w:r w:rsidRPr="00B77EDC">
        <w:rPr>
          <w:rFonts w:ascii="Georgia" w:hAnsi="Georgia"/>
          <w:sz w:val="21"/>
          <w:szCs w:val="21"/>
          <w:lang w:val="uk-UA"/>
        </w:rPr>
        <w:t xml:space="preserve"> виключно на цій підставі.</w:t>
      </w:r>
    </w:p>
    <w:p w14:paraId="5004A5BA" w14:textId="77777777" w:rsidR="000A0987" w:rsidRPr="00CF4070" w:rsidRDefault="00211D2D" w:rsidP="00AA04E1">
      <w:pPr>
        <w:pStyle w:val="3"/>
        <w:rPr>
          <w:lang w:val="uk-UA"/>
        </w:rPr>
      </w:pPr>
      <w:bookmarkStart w:id="69" w:name="_Toc122142053"/>
      <w:bookmarkStart w:id="70" w:name="_Toc120005495"/>
      <w:bookmarkStart w:id="71" w:name="_Toc256000026"/>
      <w:r w:rsidRPr="00CF4070">
        <w:rPr>
          <w:lang w:val="uk-UA"/>
        </w:rPr>
        <w:t xml:space="preserve">Перший етап: </w:t>
      </w:r>
      <w:bookmarkEnd w:id="69"/>
      <w:bookmarkEnd w:id="70"/>
      <w:r w:rsidRPr="00CF4070">
        <w:rPr>
          <w:lang w:val="uk-UA"/>
        </w:rPr>
        <w:t>концептуальні записки</w:t>
      </w:r>
      <w:bookmarkEnd w:id="71"/>
    </w:p>
    <w:p w14:paraId="5D56BECA" w14:textId="77777777" w:rsidR="000A0987" w:rsidRPr="00B77EDC" w:rsidRDefault="00211D2D" w:rsidP="003E101E">
      <w:pPr>
        <w:pStyle w:val="Text1"/>
        <w:rPr>
          <w:rFonts w:ascii="Georgia" w:hAnsi="Georgia"/>
          <w:sz w:val="21"/>
          <w:szCs w:val="21"/>
          <w:lang w:val="uk-UA"/>
        </w:rPr>
      </w:pPr>
      <w:r w:rsidRPr="00B77EDC">
        <w:rPr>
          <w:rFonts w:ascii="Georgia" w:hAnsi="Georgia"/>
          <w:sz w:val="21"/>
          <w:szCs w:val="21"/>
          <w:lang w:val="uk-UA"/>
        </w:rPr>
        <w:t>Будуть розглянуті такі елементи:</w:t>
      </w:r>
    </w:p>
    <w:p w14:paraId="63E22CA3" w14:textId="77777777" w:rsidR="000A0987" w:rsidRPr="00CF4070" w:rsidRDefault="00211D2D" w:rsidP="003E101E">
      <w:pPr>
        <w:pStyle w:val="40"/>
        <w:rPr>
          <w:lang w:val="uk-UA"/>
        </w:rPr>
      </w:pPr>
      <w:r w:rsidRPr="00CF4070">
        <w:rPr>
          <w:lang w:val="uk-UA"/>
        </w:rPr>
        <w:t>Початковий етап</w:t>
      </w:r>
    </w:p>
    <w:p w14:paraId="76D76093" w14:textId="77777777" w:rsidR="000A0987" w:rsidRPr="00CF4070" w:rsidRDefault="00211D2D" w:rsidP="003E101E">
      <w:pPr>
        <w:pStyle w:val="a"/>
        <w:rPr>
          <w:lang w:val="uk-UA"/>
        </w:rPr>
      </w:pPr>
      <w:r w:rsidRPr="00CF4070">
        <w:rPr>
          <w:lang w:val="uk-UA"/>
        </w:rPr>
        <w:t xml:space="preserve">Перевірка дотримання терміну подання. У разі його порушення заявку буде автоматично </w:t>
      </w:r>
      <w:proofErr w:type="spellStart"/>
      <w:r w:rsidRPr="00CF4070">
        <w:rPr>
          <w:lang w:val="uk-UA"/>
        </w:rPr>
        <w:t>відхилено</w:t>
      </w:r>
      <w:proofErr w:type="spellEnd"/>
      <w:r w:rsidRPr="00CF4070">
        <w:rPr>
          <w:lang w:val="uk-UA"/>
        </w:rPr>
        <w:t>.</w:t>
      </w:r>
    </w:p>
    <w:p w14:paraId="3FA0CECE" w14:textId="77777777" w:rsidR="000A0987" w:rsidRPr="00CF4070" w:rsidRDefault="00211D2D" w:rsidP="003E101E">
      <w:pPr>
        <w:pStyle w:val="40"/>
        <w:rPr>
          <w:lang w:val="uk-UA"/>
        </w:rPr>
      </w:pPr>
      <w:r w:rsidRPr="00CF4070">
        <w:rPr>
          <w:lang w:val="uk-UA"/>
        </w:rPr>
        <w:lastRenderedPageBreak/>
        <w:t>Адміністративна перевірка та перевірка допустимості</w:t>
      </w:r>
    </w:p>
    <w:p w14:paraId="172A81CA" w14:textId="77777777" w:rsidR="000A0987" w:rsidRPr="00CF4070" w:rsidRDefault="00211D2D" w:rsidP="003E101E">
      <w:pPr>
        <w:pStyle w:val="a"/>
        <w:rPr>
          <w:snapToGrid w:val="0"/>
          <w:lang w:val="uk-UA"/>
        </w:rPr>
      </w:pPr>
      <w:r w:rsidRPr="00CF4070">
        <w:rPr>
          <w:snapToGrid w:val="0"/>
          <w:lang w:val="uk-UA"/>
        </w:rPr>
        <w:t xml:space="preserve">Концептуальна записка відповідає всім критеріям, зазначеним у </w:t>
      </w:r>
      <w:proofErr w:type="spellStart"/>
      <w:r w:rsidRPr="00CF4070">
        <w:rPr>
          <w:snapToGrid w:val="0"/>
          <w:lang w:val="uk-UA"/>
        </w:rPr>
        <w:t>пп</w:t>
      </w:r>
      <w:proofErr w:type="spellEnd"/>
      <w:r w:rsidRPr="00CF4070">
        <w:rPr>
          <w:snapToGrid w:val="0"/>
          <w:lang w:val="uk-UA"/>
        </w:rPr>
        <w:t xml:space="preserve">. 1–12 таблиці перевірки та оцінювання, наведеної в Додатку F1a. </w:t>
      </w:r>
    </w:p>
    <w:p w14:paraId="54C1EAC3" w14:textId="77777777" w:rsidR="000A0987" w:rsidRPr="00CF4070" w:rsidRDefault="00211D2D" w:rsidP="003E101E">
      <w:pPr>
        <w:pStyle w:val="a"/>
        <w:rPr>
          <w:rStyle w:val="StyleText111ptChar"/>
          <w:rFonts w:ascii="Georgia" w:eastAsia="Calibri" w:hAnsi="Georgia" w:cs="Arial"/>
          <w:color w:val="404040" w:themeColor="text1" w:themeTint="BF"/>
          <w:sz w:val="20"/>
          <w:szCs w:val="20"/>
          <w:lang w:val="uk-UA"/>
        </w:rPr>
      </w:pPr>
      <w:r w:rsidRPr="00CF4070">
        <w:rPr>
          <w:snapToGrid w:val="0"/>
          <w:lang w:val="uk-UA"/>
        </w:rPr>
        <w:t xml:space="preserve">У разі відсутності або невідповідності будь-якої інформації, заявка може бути відхилена виключно на цій підставі та не буде оцінюватися. </w:t>
      </w:r>
    </w:p>
    <w:p w14:paraId="2E582683" w14:textId="77777777" w:rsidR="000A0987" w:rsidRPr="00CF4070" w:rsidRDefault="00211D2D" w:rsidP="003E101E">
      <w:pPr>
        <w:pStyle w:val="40"/>
        <w:rPr>
          <w:lang w:val="uk-UA"/>
        </w:rPr>
      </w:pPr>
      <w:r w:rsidRPr="00CF4070">
        <w:rPr>
          <w:lang w:val="uk-UA"/>
        </w:rPr>
        <w:t>Оцінювання</w:t>
      </w:r>
    </w:p>
    <w:p w14:paraId="06CA4A1B" w14:textId="6648A633" w:rsidR="000A0987" w:rsidRPr="00175957" w:rsidRDefault="00211D2D" w:rsidP="003E101E">
      <w:pPr>
        <w:pStyle w:val="Text1"/>
        <w:rPr>
          <w:rStyle w:val="StyleText111ptChar"/>
          <w:rFonts w:ascii="Georgia" w:hAnsi="Georgia" w:cs="Arial"/>
          <w:color w:val="404040"/>
          <w:sz w:val="21"/>
          <w:szCs w:val="21"/>
          <w:lang w:val="uk-UA"/>
        </w:rPr>
      </w:pPr>
      <w:r w:rsidRPr="00175957">
        <w:rPr>
          <w:rStyle w:val="StyleText111ptChar"/>
          <w:rFonts w:ascii="Georgia" w:hAnsi="Georgia" w:cs="Arial"/>
          <w:color w:val="404040"/>
          <w:sz w:val="21"/>
          <w:szCs w:val="21"/>
          <w:lang w:val="uk-UA"/>
        </w:rPr>
        <w:t xml:space="preserve">Концептуальні записки, які пройшли першу адміністративну перевірку та перевірку допустимості, оцінюватимуться на предмет актуальності та структури запропонованих </w:t>
      </w:r>
      <w:proofErr w:type="spellStart"/>
      <w:r w:rsidR="007027B5" w:rsidRPr="007027B5">
        <w:rPr>
          <w:rStyle w:val="StyleText111ptChar"/>
          <w:rFonts w:ascii="Georgia" w:hAnsi="Georgia" w:cs="Arial"/>
          <w:color w:val="404040"/>
          <w:sz w:val="21"/>
          <w:szCs w:val="21"/>
          <w:lang w:val="uk-UA"/>
        </w:rPr>
        <w:t>проєкт</w:t>
      </w:r>
      <w:r w:rsidR="007027B5">
        <w:rPr>
          <w:rStyle w:val="StyleText111ptChar"/>
          <w:rFonts w:ascii="Georgia" w:hAnsi="Georgia" w:cs="Arial"/>
          <w:color w:val="404040"/>
          <w:sz w:val="21"/>
          <w:szCs w:val="21"/>
          <w:lang w:val="uk-UA"/>
        </w:rPr>
        <w:t>ів</w:t>
      </w:r>
      <w:proofErr w:type="spellEnd"/>
      <w:r w:rsidRPr="00175957">
        <w:rPr>
          <w:rStyle w:val="StyleText111ptChar"/>
          <w:rFonts w:ascii="Georgia" w:hAnsi="Georgia" w:cs="Arial"/>
          <w:color w:val="404040"/>
          <w:sz w:val="21"/>
          <w:szCs w:val="21"/>
          <w:lang w:val="uk-UA"/>
        </w:rPr>
        <w:t>.</w:t>
      </w:r>
    </w:p>
    <w:p w14:paraId="1989B179" w14:textId="77777777" w:rsidR="000A0987" w:rsidRPr="00175957" w:rsidRDefault="00211D2D" w:rsidP="003E101E">
      <w:pPr>
        <w:pStyle w:val="Text1"/>
        <w:rPr>
          <w:rStyle w:val="StyleText111ptChar"/>
          <w:rFonts w:ascii="Georgia" w:hAnsi="Georgia" w:cs="Arial"/>
          <w:color w:val="404040"/>
          <w:sz w:val="21"/>
          <w:szCs w:val="21"/>
          <w:lang w:val="uk-UA"/>
        </w:rPr>
      </w:pPr>
      <w:r w:rsidRPr="00175957">
        <w:rPr>
          <w:rStyle w:val="StyleText111ptChar"/>
          <w:rFonts w:ascii="Georgia" w:hAnsi="Georgia" w:cs="Arial"/>
          <w:color w:val="404040"/>
          <w:sz w:val="21"/>
          <w:szCs w:val="21"/>
          <w:lang w:val="uk-UA"/>
        </w:rPr>
        <w:t xml:space="preserve">Концептуальна записка оцінюється максимально у 50 балів відповідно до розподілу, зазначеного у </w:t>
      </w:r>
      <w:proofErr w:type="spellStart"/>
      <w:r w:rsidRPr="00175957">
        <w:rPr>
          <w:rStyle w:val="StyleText111ptChar"/>
          <w:rFonts w:ascii="Georgia" w:hAnsi="Georgia" w:cs="Arial"/>
          <w:color w:val="404040"/>
          <w:sz w:val="21"/>
          <w:szCs w:val="21"/>
          <w:lang w:val="uk-UA"/>
        </w:rPr>
        <w:t>пп</w:t>
      </w:r>
      <w:proofErr w:type="spellEnd"/>
      <w:r w:rsidRPr="00175957">
        <w:rPr>
          <w:rStyle w:val="StyleText111ptChar"/>
          <w:rFonts w:ascii="Georgia" w:hAnsi="Georgia" w:cs="Arial"/>
          <w:color w:val="404040"/>
          <w:sz w:val="21"/>
          <w:szCs w:val="21"/>
          <w:lang w:val="uk-UA"/>
        </w:rPr>
        <w:t xml:space="preserve">. 13–18 таблиці оцінювання, наведеної в Додатку F1a. </w:t>
      </w:r>
    </w:p>
    <w:p w14:paraId="526A2342" w14:textId="77777777" w:rsidR="000A0987" w:rsidRPr="00175957" w:rsidRDefault="00211D2D" w:rsidP="003E101E">
      <w:pPr>
        <w:pStyle w:val="Text1"/>
        <w:rPr>
          <w:rStyle w:val="StyleText111ptChar"/>
          <w:rFonts w:ascii="Georgia" w:hAnsi="Georgia" w:cs="Arial"/>
          <w:color w:val="404040"/>
          <w:sz w:val="21"/>
          <w:szCs w:val="21"/>
          <w:lang w:val="uk-UA"/>
        </w:rPr>
      </w:pPr>
      <w:r w:rsidRPr="00175957">
        <w:rPr>
          <w:rStyle w:val="StyleText111ptChar"/>
          <w:rFonts w:ascii="Georgia" w:hAnsi="Georgia" w:cs="Arial"/>
          <w:color w:val="404040"/>
          <w:sz w:val="21"/>
          <w:szCs w:val="21"/>
          <w:lang w:val="uk-UA"/>
        </w:rPr>
        <w:t>Критерії оцінювання поділяються на розділи та підрозділи. Кожен підрозділ оцінюється за шкалою від 1 до 5 таким чином: 1 = дуже погано, 2 = погано, 3 = задовільно, 4 = добре, 5 = дуже добре.</w:t>
      </w:r>
    </w:p>
    <w:p w14:paraId="4CD76C93" w14:textId="5D20AF84" w:rsidR="000A0987" w:rsidRPr="00175957" w:rsidRDefault="00211D2D" w:rsidP="003E101E">
      <w:pPr>
        <w:pStyle w:val="Text1"/>
        <w:rPr>
          <w:rStyle w:val="StyleText111ptChar"/>
          <w:rFonts w:ascii="Georgia" w:hAnsi="Georgia" w:cs="Arial"/>
          <w:color w:val="404040"/>
          <w:sz w:val="21"/>
          <w:szCs w:val="21"/>
          <w:lang w:val="uk-UA"/>
        </w:rPr>
      </w:pPr>
      <w:r w:rsidRPr="00175957">
        <w:rPr>
          <w:rStyle w:val="StyleText111ptChar"/>
          <w:rFonts w:ascii="Georgia" w:hAnsi="Georgia" w:cs="Arial"/>
          <w:color w:val="404040"/>
          <w:sz w:val="21"/>
          <w:szCs w:val="21"/>
          <w:lang w:val="uk-UA"/>
        </w:rPr>
        <w:t xml:space="preserve">Після оцінювання усіх концептуальних записок складається список, у якому запропоновані </w:t>
      </w:r>
      <w:proofErr w:type="spellStart"/>
      <w:r w:rsidR="007027B5" w:rsidRPr="007027B5">
        <w:rPr>
          <w:rStyle w:val="StyleText111ptChar"/>
          <w:rFonts w:ascii="Georgia" w:hAnsi="Georgia" w:cs="Arial"/>
          <w:color w:val="404040"/>
          <w:sz w:val="21"/>
          <w:szCs w:val="21"/>
          <w:lang w:val="uk-UA"/>
        </w:rPr>
        <w:t>проєкт</w:t>
      </w:r>
      <w:r w:rsidR="007027B5">
        <w:rPr>
          <w:rStyle w:val="StyleText111ptChar"/>
          <w:rFonts w:ascii="Georgia" w:hAnsi="Georgia" w:cs="Arial"/>
          <w:color w:val="404040"/>
          <w:sz w:val="21"/>
          <w:szCs w:val="21"/>
          <w:lang w:val="uk-UA"/>
        </w:rPr>
        <w:t>и</w:t>
      </w:r>
      <w:proofErr w:type="spellEnd"/>
      <w:r w:rsidR="007027B5">
        <w:rPr>
          <w:rStyle w:val="StyleText111ptChar"/>
          <w:rFonts w:ascii="Georgia" w:hAnsi="Georgia" w:cs="Arial"/>
          <w:color w:val="404040"/>
          <w:sz w:val="21"/>
          <w:szCs w:val="21"/>
          <w:lang w:val="uk-UA"/>
        </w:rPr>
        <w:t xml:space="preserve"> </w:t>
      </w:r>
      <w:proofErr w:type="spellStart"/>
      <w:r w:rsidRPr="00175957">
        <w:rPr>
          <w:rStyle w:val="StyleText111ptChar"/>
          <w:rFonts w:ascii="Georgia" w:hAnsi="Georgia" w:cs="Arial"/>
          <w:color w:val="404040"/>
          <w:sz w:val="21"/>
          <w:szCs w:val="21"/>
          <w:lang w:val="uk-UA"/>
        </w:rPr>
        <w:t>ранжуються</w:t>
      </w:r>
      <w:proofErr w:type="spellEnd"/>
      <w:r w:rsidRPr="00175957">
        <w:rPr>
          <w:rStyle w:val="StyleText111ptChar"/>
          <w:rFonts w:ascii="Georgia" w:hAnsi="Georgia" w:cs="Arial"/>
          <w:color w:val="404040"/>
          <w:sz w:val="21"/>
          <w:szCs w:val="21"/>
          <w:lang w:val="uk-UA"/>
        </w:rPr>
        <w:t xml:space="preserve"> відповідно до отриманого загального балу.</w:t>
      </w:r>
    </w:p>
    <w:p w14:paraId="7F6D15D2" w14:textId="77777777" w:rsidR="000A0987" w:rsidRPr="00175957" w:rsidRDefault="00211D2D" w:rsidP="003E101E">
      <w:pPr>
        <w:pStyle w:val="Text1"/>
        <w:rPr>
          <w:rStyle w:val="StyleText111ptChar"/>
          <w:rFonts w:ascii="Georgia" w:hAnsi="Georgia" w:cs="Arial"/>
          <w:color w:val="404040"/>
          <w:sz w:val="21"/>
          <w:szCs w:val="21"/>
          <w:lang w:val="uk-UA"/>
        </w:rPr>
      </w:pPr>
      <w:r w:rsidRPr="00175957">
        <w:rPr>
          <w:rStyle w:val="StyleText111ptChar"/>
          <w:rFonts w:ascii="Georgia" w:hAnsi="Georgia" w:cs="Arial"/>
          <w:color w:val="404040"/>
          <w:sz w:val="21"/>
          <w:szCs w:val="21"/>
          <w:lang w:val="uk-UA"/>
        </w:rPr>
        <w:t>По-перше, до короткого списку будуть включені лише концептуальні записки, які набрали щонайменше 30 балів.</w:t>
      </w:r>
    </w:p>
    <w:p w14:paraId="16EB1200" w14:textId="77777777" w:rsidR="000A0987" w:rsidRPr="00175957" w:rsidRDefault="00211D2D" w:rsidP="003E101E">
      <w:pPr>
        <w:pStyle w:val="Text1"/>
        <w:rPr>
          <w:rStyle w:val="StyleText111ptChar"/>
          <w:rFonts w:ascii="Georgia" w:hAnsi="Georgia" w:cs="Arial"/>
          <w:color w:val="404040"/>
          <w:sz w:val="21"/>
          <w:szCs w:val="21"/>
          <w:lang w:val="uk-UA"/>
        </w:rPr>
      </w:pPr>
      <w:r w:rsidRPr="00175957">
        <w:rPr>
          <w:rStyle w:val="StyleText111ptChar"/>
          <w:rFonts w:ascii="Georgia" w:hAnsi="Georgia" w:cs="Arial"/>
          <w:color w:val="404040"/>
          <w:sz w:val="21"/>
          <w:szCs w:val="21"/>
          <w:lang w:val="uk-UA"/>
        </w:rPr>
        <w:t xml:space="preserve">По-друге, кількість концептуальних записок скорочуватиметься відповідно до їхнього рейтингу у списку, доки загальна сума запитуваних внесків не дорівнюватиме </w:t>
      </w:r>
      <w:r w:rsidRPr="00175957">
        <w:rPr>
          <w:rStyle w:val="StyleText111ptChar"/>
          <w:rFonts w:ascii="Georgia" w:hAnsi="Georgia" w:cs="Arial"/>
          <w:b/>
          <w:bCs/>
          <w:color w:val="404040"/>
          <w:sz w:val="21"/>
          <w:szCs w:val="21"/>
          <w:lang w:val="uk-UA"/>
        </w:rPr>
        <w:t>200%</w:t>
      </w:r>
      <w:r w:rsidRPr="00175957">
        <w:rPr>
          <w:rStyle w:val="StyleText111ptChar"/>
          <w:rFonts w:ascii="Georgia" w:hAnsi="Georgia" w:cs="Arial"/>
          <w:color w:val="404040"/>
          <w:sz w:val="21"/>
          <w:szCs w:val="21"/>
          <w:lang w:val="uk-UA"/>
        </w:rPr>
        <w:t xml:space="preserve"> від бюджету, доступного в межах цього конкурсу </w:t>
      </w:r>
      <w:proofErr w:type="spellStart"/>
      <w:r w:rsidRPr="00175957">
        <w:rPr>
          <w:rStyle w:val="StyleText111ptChar"/>
          <w:rFonts w:ascii="Georgia" w:hAnsi="Georgia" w:cs="Arial"/>
          <w:color w:val="404040"/>
          <w:sz w:val="21"/>
          <w:szCs w:val="21"/>
          <w:lang w:val="uk-UA"/>
        </w:rPr>
        <w:t>проєктних</w:t>
      </w:r>
      <w:proofErr w:type="spellEnd"/>
      <w:r w:rsidRPr="00175957">
        <w:rPr>
          <w:rStyle w:val="StyleText111ptChar"/>
          <w:rFonts w:ascii="Georgia" w:hAnsi="Georgia" w:cs="Arial"/>
          <w:color w:val="404040"/>
          <w:sz w:val="21"/>
          <w:szCs w:val="21"/>
          <w:lang w:val="uk-UA"/>
        </w:rPr>
        <w:t xml:space="preserve"> пропозицій. </w:t>
      </w:r>
    </w:p>
    <w:p w14:paraId="531E5574" w14:textId="77777777" w:rsidR="000A0987" w:rsidRPr="00175957" w:rsidRDefault="00211D2D" w:rsidP="003E101E">
      <w:pPr>
        <w:pStyle w:val="Text1"/>
        <w:rPr>
          <w:rStyle w:val="StyleText111ptChar"/>
          <w:rFonts w:ascii="Georgia" w:hAnsi="Georgia" w:cs="Arial"/>
          <w:color w:val="404040"/>
          <w:sz w:val="21"/>
          <w:szCs w:val="21"/>
          <w:lang w:val="uk-UA"/>
        </w:rPr>
      </w:pPr>
      <w:r w:rsidRPr="00175957">
        <w:rPr>
          <w:rStyle w:val="StyleText111ptChar"/>
          <w:rFonts w:ascii="Georgia" w:hAnsi="Georgia" w:cs="Arial"/>
          <w:color w:val="404040"/>
          <w:sz w:val="21"/>
          <w:szCs w:val="21"/>
          <w:lang w:val="uk-UA"/>
        </w:rPr>
        <w:t>Після оцінювання концептуальних записок замовник надсилає всім заявникам лист із повідомленням про присвоєний реєстраційний номер, підтвердженням факту оцінювання їхньої концептуальної записки та результатами оцінювання.</w:t>
      </w:r>
    </w:p>
    <w:p w14:paraId="4DC1199B" w14:textId="77777777" w:rsidR="000A0987" w:rsidRPr="00175957" w:rsidRDefault="00211D2D" w:rsidP="003E101E">
      <w:pPr>
        <w:pStyle w:val="Text1"/>
        <w:rPr>
          <w:rStyle w:val="StyleText111ptChar"/>
          <w:rFonts w:ascii="Georgia" w:hAnsi="Georgia" w:cs="Arial"/>
          <w:color w:val="404040"/>
          <w:sz w:val="21"/>
          <w:szCs w:val="21"/>
          <w:lang w:val="uk-UA"/>
        </w:rPr>
      </w:pPr>
      <w:r w:rsidRPr="00175957">
        <w:rPr>
          <w:rStyle w:val="StyleText111ptChar"/>
          <w:rFonts w:ascii="Georgia" w:hAnsi="Georgia" w:cs="Arial"/>
          <w:color w:val="404040" w:themeColor="text1" w:themeTint="BF"/>
          <w:sz w:val="21"/>
          <w:szCs w:val="21"/>
          <w:lang w:val="uk-UA"/>
        </w:rPr>
        <w:t>Заявники, чиї концептуальні записки були відібрані, будуть запрошені до подання повної заявки.</w:t>
      </w:r>
    </w:p>
    <w:p w14:paraId="040040AE" w14:textId="77777777" w:rsidR="000A0987" w:rsidRPr="00CF4070" w:rsidRDefault="00211D2D" w:rsidP="00AA04E1">
      <w:pPr>
        <w:pStyle w:val="3"/>
        <w:rPr>
          <w:lang w:val="uk-UA"/>
        </w:rPr>
      </w:pPr>
      <w:bookmarkStart w:id="72" w:name="_Toc256000027"/>
      <w:r w:rsidRPr="00CF4070">
        <w:rPr>
          <w:lang w:val="uk-UA"/>
        </w:rPr>
        <w:t>Другий етап: пропозиції</w:t>
      </w:r>
      <w:bookmarkEnd w:id="72"/>
    </w:p>
    <w:p w14:paraId="18BDFFDF" w14:textId="77777777" w:rsidR="000A0987" w:rsidRPr="00B77EDC" w:rsidRDefault="00211D2D" w:rsidP="003E101E">
      <w:pPr>
        <w:pStyle w:val="Text1"/>
        <w:rPr>
          <w:rFonts w:ascii="Georgia" w:hAnsi="Georgia"/>
          <w:sz w:val="21"/>
          <w:szCs w:val="21"/>
          <w:lang w:val="uk-UA"/>
        </w:rPr>
      </w:pPr>
      <w:r w:rsidRPr="00B77EDC">
        <w:rPr>
          <w:rFonts w:ascii="Georgia" w:hAnsi="Georgia"/>
          <w:sz w:val="21"/>
          <w:szCs w:val="21"/>
          <w:lang w:val="uk-UA"/>
        </w:rPr>
        <w:t xml:space="preserve">Будуть оцінюватися такі пункти: </w:t>
      </w:r>
    </w:p>
    <w:p w14:paraId="4C0DCB61" w14:textId="77777777" w:rsidR="003B3D13" w:rsidRPr="00CF4070" w:rsidRDefault="00211D2D" w:rsidP="003E101E">
      <w:pPr>
        <w:pStyle w:val="40"/>
        <w:rPr>
          <w:lang w:val="uk-UA"/>
        </w:rPr>
      </w:pPr>
      <w:r w:rsidRPr="00CF4070">
        <w:rPr>
          <w:lang w:val="uk-UA"/>
        </w:rPr>
        <w:t>Початковий етап</w:t>
      </w:r>
    </w:p>
    <w:p w14:paraId="48401903" w14:textId="77777777" w:rsidR="000A0987" w:rsidRPr="00CF4070" w:rsidRDefault="00211D2D" w:rsidP="003E101E">
      <w:pPr>
        <w:pStyle w:val="a"/>
        <w:rPr>
          <w:lang w:val="uk-UA"/>
        </w:rPr>
      </w:pPr>
      <w:r w:rsidRPr="00CF4070">
        <w:rPr>
          <w:lang w:val="uk-UA"/>
        </w:rPr>
        <w:t xml:space="preserve">Перевірка дотримання терміну подання. У разі його порушення заявку буде автоматично </w:t>
      </w:r>
      <w:proofErr w:type="spellStart"/>
      <w:r w:rsidRPr="00CF4070">
        <w:rPr>
          <w:lang w:val="uk-UA"/>
        </w:rPr>
        <w:t>відхилено</w:t>
      </w:r>
      <w:proofErr w:type="spellEnd"/>
      <w:r w:rsidRPr="00CF4070">
        <w:rPr>
          <w:lang w:val="uk-UA"/>
        </w:rPr>
        <w:t>.</w:t>
      </w:r>
    </w:p>
    <w:p w14:paraId="5E0C5A96" w14:textId="77777777" w:rsidR="003B3D13" w:rsidRPr="00CF4070" w:rsidRDefault="00211D2D" w:rsidP="003E101E">
      <w:pPr>
        <w:pStyle w:val="40"/>
        <w:rPr>
          <w:lang w:val="uk-UA"/>
        </w:rPr>
      </w:pPr>
      <w:r w:rsidRPr="00CF4070">
        <w:rPr>
          <w:lang w:val="uk-UA"/>
        </w:rPr>
        <w:t>Адміністративна перевірка та перевірка допустимості</w:t>
      </w:r>
    </w:p>
    <w:p w14:paraId="1AFC05CF" w14:textId="77777777" w:rsidR="000A0987" w:rsidRPr="00CF4070" w:rsidRDefault="00211D2D" w:rsidP="003E101E">
      <w:pPr>
        <w:pStyle w:val="a"/>
        <w:rPr>
          <w:snapToGrid w:val="0"/>
          <w:lang w:val="uk-UA"/>
        </w:rPr>
      </w:pPr>
      <w:r w:rsidRPr="00CF4070">
        <w:rPr>
          <w:lang w:val="uk-UA"/>
        </w:rPr>
        <w:t xml:space="preserve">Пропозиція відповідає всім критеріям, зазначеним у </w:t>
      </w:r>
      <w:proofErr w:type="spellStart"/>
      <w:r w:rsidRPr="00CF4070">
        <w:rPr>
          <w:lang w:val="uk-UA"/>
        </w:rPr>
        <w:t>пп</w:t>
      </w:r>
      <w:proofErr w:type="spellEnd"/>
      <w:r w:rsidRPr="00CF4070">
        <w:rPr>
          <w:lang w:val="uk-UA"/>
        </w:rPr>
        <w:t xml:space="preserve">. 1–10 таблиці перевірки та оцінювання, наведеної в Додатку F1b. </w:t>
      </w:r>
    </w:p>
    <w:p w14:paraId="51779D75" w14:textId="77777777" w:rsidR="000A0987" w:rsidRPr="00CF4070" w:rsidRDefault="00211D2D" w:rsidP="003E101E">
      <w:pPr>
        <w:pStyle w:val="a"/>
        <w:rPr>
          <w:lang w:val="uk-UA"/>
        </w:rPr>
      </w:pPr>
      <w:r w:rsidRPr="00CF4070">
        <w:rPr>
          <w:lang w:val="uk-UA"/>
        </w:rPr>
        <w:lastRenderedPageBreak/>
        <w:t>У разі відсутності або неповноти будь-якої інформації, заявка може бути відхилена виключно на цій підставі та не буде оцінюватися.</w:t>
      </w:r>
    </w:p>
    <w:p w14:paraId="74E06160" w14:textId="77777777" w:rsidR="003B3D13" w:rsidRPr="00CF4070" w:rsidRDefault="00211D2D" w:rsidP="003E101E">
      <w:pPr>
        <w:pStyle w:val="40"/>
        <w:rPr>
          <w:lang w:val="uk-UA"/>
        </w:rPr>
      </w:pPr>
      <w:r w:rsidRPr="00CF4070">
        <w:rPr>
          <w:lang w:val="uk-UA"/>
        </w:rPr>
        <w:t>Оцінювання</w:t>
      </w:r>
    </w:p>
    <w:p w14:paraId="5F0491D7" w14:textId="77777777" w:rsidR="003B3D13" w:rsidRPr="00CF4070" w:rsidRDefault="00211D2D" w:rsidP="003E101E">
      <w:pPr>
        <w:rPr>
          <w:szCs w:val="20"/>
          <w:lang w:val="uk-UA"/>
        </w:rPr>
      </w:pPr>
      <w:r w:rsidRPr="00CF4070">
        <w:rPr>
          <w:b/>
          <w:lang w:val="uk-UA"/>
        </w:rPr>
        <w:t>Крок 1.</w:t>
      </w:r>
      <w:r w:rsidRPr="00CF4070">
        <w:rPr>
          <w:lang w:val="uk-UA"/>
        </w:rPr>
        <w:t xml:space="preserve"> Пропозиції, що відповідають умовам адміністративної перевірки та перевірки допустимості, підлягають оцінюванню.</w:t>
      </w:r>
    </w:p>
    <w:p w14:paraId="4D5BC995" w14:textId="77777777" w:rsidR="000A0987" w:rsidRPr="00CF4070" w:rsidRDefault="00211D2D" w:rsidP="003E101E">
      <w:pPr>
        <w:rPr>
          <w:lang w:val="uk-UA"/>
        </w:rPr>
      </w:pPr>
      <w:r w:rsidRPr="00CF4070">
        <w:rPr>
          <w:lang w:val="uk-UA"/>
        </w:rPr>
        <w:t>Якість заявок, зокрема запропонований бюджет і спроможність заявників, оцінюватиметься за 100-бальною шкалою на основі критеріїв оцінювання 11–24 таблиці перевірки та оцінювання, наведеної в Додатку H. Критерії оцінки поділяються на критерії відбору та критерії присудження гранту.</w:t>
      </w:r>
    </w:p>
    <w:p w14:paraId="55514938" w14:textId="77777777" w:rsidR="000A0987" w:rsidRPr="00CF4070" w:rsidRDefault="00211D2D" w:rsidP="003E101E">
      <w:pPr>
        <w:rPr>
          <w:lang w:val="uk-UA"/>
        </w:rPr>
      </w:pPr>
      <w:r w:rsidRPr="00CF4070">
        <w:rPr>
          <w:lang w:val="uk-UA"/>
        </w:rPr>
        <w:t>Критерії відбору мають на меті забезпечити, щоб заявники:</w:t>
      </w:r>
    </w:p>
    <w:p w14:paraId="2A72DF5C" w14:textId="0E39309C" w:rsidR="000A0987" w:rsidRPr="00CF4070" w:rsidRDefault="00211D2D" w:rsidP="003E101E">
      <w:pPr>
        <w:pStyle w:val="a"/>
        <w:rPr>
          <w:lang w:val="uk-UA"/>
        </w:rPr>
      </w:pPr>
      <w:r w:rsidRPr="00CF4070">
        <w:rPr>
          <w:lang w:val="uk-UA"/>
        </w:rPr>
        <w:t xml:space="preserve">мали стабільні та достатні джерела фінансування для підтримки своєї діяльності протягом усього терміну реалізації запропонованого </w:t>
      </w:r>
      <w:r w:rsidR="007027B5" w:rsidRPr="007027B5">
        <w:rPr>
          <w:lang w:val="uk-UA"/>
        </w:rPr>
        <w:t>проєкт</w:t>
      </w:r>
      <w:r w:rsidR="007027B5">
        <w:rPr>
          <w:lang w:val="uk-UA"/>
        </w:rPr>
        <w:t xml:space="preserve">у </w:t>
      </w:r>
      <w:r w:rsidRPr="00CF4070">
        <w:rPr>
          <w:lang w:val="uk-UA"/>
        </w:rPr>
        <w:t>та, за потреби, для участі у його співфінансуванні;</w:t>
      </w:r>
    </w:p>
    <w:p w14:paraId="13EF831F" w14:textId="25F66968" w:rsidR="000A0987" w:rsidRPr="00CF4070" w:rsidRDefault="00211D2D" w:rsidP="003E101E">
      <w:pPr>
        <w:pStyle w:val="a"/>
        <w:rPr>
          <w:lang w:val="uk-UA"/>
        </w:rPr>
      </w:pPr>
      <w:r w:rsidRPr="00CF4070">
        <w:rPr>
          <w:lang w:val="uk-UA"/>
        </w:rPr>
        <w:t xml:space="preserve">мали управлінський потенціал, професійні навички та кваліфікації, необхідні для успішної реалізації запропонованого </w:t>
      </w:r>
      <w:r w:rsidR="007027B5" w:rsidRPr="007027B5">
        <w:rPr>
          <w:lang w:val="uk-UA"/>
        </w:rPr>
        <w:t>проєкту</w:t>
      </w:r>
      <w:r w:rsidRPr="00CF4070">
        <w:rPr>
          <w:lang w:val="uk-UA"/>
        </w:rPr>
        <w:t xml:space="preserve">. </w:t>
      </w:r>
    </w:p>
    <w:p w14:paraId="668606AA" w14:textId="58B2E761" w:rsidR="003B3D13" w:rsidRPr="00CF4070" w:rsidRDefault="00211D2D" w:rsidP="003E101E">
      <w:pPr>
        <w:rPr>
          <w:lang w:val="uk-UA"/>
        </w:rPr>
      </w:pPr>
      <w:r w:rsidRPr="00CF4070">
        <w:rPr>
          <w:lang w:val="uk-UA"/>
        </w:rPr>
        <w:t xml:space="preserve">Критерії присудження гранту також допомагають оцінити якість пропозицій відповідно до визначених цілей та пріоритетів і присудити гранти </w:t>
      </w:r>
      <w:proofErr w:type="spellStart"/>
      <w:r w:rsidRPr="00CF4070">
        <w:rPr>
          <w:lang w:val="uk-UA"/>
        </w:rPr>
        <w:t>проєктам</w:t>
      </w:r>
      <w:proofErr w:type="spellEnd"/>
      <w:r w:rsidRPr="00CF4070">
        <w:rPr>
          <w:lang w:val="uk-UA"/>
        </w:rPr>
        <w:t xml:space="preserve">, які забезпечують максимальну загальну ефективність конкурсу </w:t>
      </w:r>
      <w:proofErr w:type="spellStart"/>
      <w:r w:rsidRPr="00CF4070">
        <w:rPr>
          <w:lang w:val="uk-UA"/>
        </w:rPr>
        <w:t>проєктних</w:t>
      </w:r>
      <w:proofErr w:type="spellEnd"/>
      <w:r w:rsidRPr="00CF4070">
        <w:rPr>
          <w:lang w:val="uk-UA"/>
        </w:rPr>
        <w:t xml:space="preserve"> пропозицій. Вони стосуються актуальності </w:t>
      </w:r>
      <w:r w:rsidR="007027B5" w:rsidRPr="007027B5">
        <w:rPr>
          <w:lang w:val="uk-UA"/>
        </w:rPr>
        <w:t>проєкту</w:t>
      </w:r>
      <w:r w:rsidR="007027B5" w:rsidRPr="007027B5">
        <w:rPr>
          <w:lang w:val="uk-UA"/>
        </w:rPr>
        <w:t xml:space="preserve"> </w:t>
      </w:r>
      <w:r w:rsidRPr="00CF4070">
        <w:rPr>
          <w:lang w:val="uk-UA"/>
        </w:rPr>
        <w:t>та його відповідності цілям конкурсу, його якості, очікуваного впливу, сталості та економічної ефективності.</w:t>
      </w:r>
    </w:p>
    <w:p w14:paraId="3EBA8FC2" w14:textId="77777777" w:rsidR="003B3D13" w:rsidRPr="00CF4070" w:rsidRDefault="00211D2D" w:rsidP="003E101E">
      <w:pPr>
        <w:rPr>
          <w:lang w:val="uk-UA"/>
        </w:rPr>
      </w:pPr>
      <w:r w:rsidRPr="00CF4070">
        <w:rPr>
          <w:lang w:val="uk-UA"/>
        </w:rPr>
        <w:t>Критерії оцінювання поділяються на розділи та підрозділи. Кожен підрозділ оцінюється за шкалою від 1 до 5 таким чином: 1 = дуже погано, 2 = погано, 3 = задовільно, 4 = добре, 5 = дуже добре.</w:t>
      </w:r>
    </w:p>
    <w:p w14:paraId="1629E3D0" w14:textId="77777777" w:rsidR="003B3D13" w:rsidRPr="00CF4070" w:rsidRDefault="00211D2D" w:rsidP="003E101E">
      <w:pPr>
        <w:rPr>
          <w:lang w:val="uk-UA"/>
        </w:rPr>
      </w:pPr>
      <w:r w:rsidRPr="00CF4070">
        <w:rPr>
          <w:lang w:val="uk-UA"/>
        </w:rPr>
        <w:t>До короткого списку потрапляють лише ті пропозиції, які отримали не менше ніж 6/10 балів за критерієм 18 і загальний бал 60/100.</w:t>
      </w:r>
    </w:p>
    <w:p w14:paraId="60157056" w14:textId="77777777" w:rsidR="003B3D13" w:rsidRPr="00CF4070" w:rsidRDefault="00211D2D" w:rsidP="003E101E">
      <w:pPr>
        <w:rPr>
          <w:lang w:val="uk-UA"/>
        </w:rPr>
      </w:pPr>
      <w:r w:rsidRPr="00CF4070">
        <w:rPr>
          <w:lang w:val="uk-UA"/>
        </w:rPr>
        <w:t xml:space="preserve">Найкращі пропозиції будуть внесені до попередньої таблиці розподілу, </w:t>
      </w:r>
      <w:proofErr w:type="spellStart"/>
      <w:r w:rsidRPr="00CF4070">
        <w:rPr>
          <w:lang w:val="uk-UA"/>
        </w:rPr>
        <w:t>ранжовану</w:t>
      </w:r>
      <w:proofErr w:type="spellEnd"/>
      <w:r w:rsidRPr="00CF4070">
        <w:rPr>
          <w:lang w:val="uk-UA"/>
        </w:rPr>
        <w:t xml:space="preserve"> за кількістю балів у межах наявного бюджету. Інші пропозиції, що потрапили до короткого списку, вноситимуть до резервного списку.</w:t>
      </w:r>
    </w:p>
    <w:p w14:paraId="318381EA" w14:textId="77777777" w:rsidR="003B3D13" w:rsidRPr="00CF4070" w:rsidRDefault="00211D2D" w:rsidP="003E101E">
      <w:pPr>
        <w:rPr>
          <w:lang w:val="uk-UA"/>
        </w:rPr>
      </w:pPr>
      <w:r w:rsidRPr="00CF4070">
        <w:rPr>
          <w:b/>
          <w:lang w:val="uk-UA"/>
        </w:rPr>
        <w:t>Крок 2.</w:t>
      </w:r>
      <w:r w:rsidRPr="00CF4070">
        <w:rPr>
          <w:lang w:val="uk-UA"/>
        </w:rPr>
        <w:t xml:space="preserve"> Від заявників, включених до попередньої таблиці розподілу, </w:t>
      </w:r>
      <w:proofErr w:type="spellStart"/>
      <w:r w:rsidRPr="00CF4070">
        <w:rPr>
          <w:lang w:val="uk-UA"/>
        </w:rPr>
        <w:t>вимагатиметься</w:t>
      </w:r>
      <w:proofErr w:type="spellEnd"/>
      <w:r w:rsidRPr="00CF4070">
        <w:rPr>
          <w:lang w:val="uk-UA"/>
        </w:rPr>
        <w:t xml:space="preserve"> надання підтвердних документів щодо підстав для виключення. Якщо документи не буде надано протягом 15 днів, відповідні пропозиції не </w:t>
      </w:r>
      <w:proofErr w:type="spellStart"/>
      <w:r w:rsidRPr="00CF4070">
        <w:rPr>
          <w:lang w:val="uk-UA"/>
        </w:rPr>
        <w:t>прийматимуться</w:t>
      </w:r>
      <w:proofErr w:type="spellEnd"/>
      <w:r w:rsidRPr="00CF4070">
        <w:rPr>
          <w:lang w:val="uk-UA"/>
        </w:rPr>
        <w:t>.</w:t>
      </w:r>
    </w:p>
    <w:p w14:paraId="1D1BAC5A" w14:textId="77777777" w:rsidR="003B3D13" w:rsidRPr="00CF4070" w:rsidRDefault="00211D2D" w:rsidP="003E101E">
      <w:pPr>
        <w:rPr>
          <w:lang w:val="uk-UA"/>
        </w:rPr>
      </w:pPr>
      <w:r w:rsidRPr="00CF4070">
        <w:rPr>
          <w:lang w:val="uk-UA"/>
        </w:rPr>
        <w:t xml:space="preserve">Після завершення Кроку 2 таблиця розподілу вважається остаточною. Вона включає всі пропозиції, відібрані відповідно до рейтингу та в межах наявного бюджету. </w:t>
      </w:r>
    </w:p>
    <w:p w14:paraId="49AFB0F7" w14:textId="77777777" w:rsidR="003B3D13" w:rsidRPr="00CF4070" w:rsidRDefault="00211D2D" w:rsidP="003E101E">
      <w:pPr>
        <w:rPr>
          <w:lang w:val="uk-UA"/>
        </w:rPr>
      </w:pPr>
      <w:r w:rsidRPr="00CF4070">
        <w:rPr>
          <w:lang w:val="uk-UA"/>
        </w:rPr>
        <w:t>Заявники, які можуть бути відібрані з резервного списку пізніше, якщо з’явиться додаткове фінансування, також повинні будуть пройти Крок 2, описаний вище.</w:t>
      </w:r>
    </w:p>
    <w:p w14:paraId="7424DD60" w14:textId="77777777" w:rsidR="000A0987" w:rsidRPr="00CF4070" w:rsidRDefault="00211D2D" w:rsidP="0095561F">
      <w:pPr>
        <w:pStyle w:val="2"/>
        <w:rPr>
          <w:lang w:val="uk-UA"/>
        </w:rPr>
      </w:pPr>
      <w:bookmarkStart w:id="73" w:name="_Toc412643729"/>
      <w:bookmarkStart w:id="74" w:name="_Toc412643728"/>
      <w:bookmarkStart w:id="75" w:name="_Toc412643722"/>
      <w:bookmarkStart w:id="76" w:name="_Toc412643721"/>
      <w:bookmarkStart w:id="77" w:name="_Toc412643720"/>
      <w:bookmarkStart w:id="78" w:name="_Toc412643719"/>
      <w:bookmarkStart w:id="79" w:name="_Toc412643718"/>
      <w:bookmarkStart w:id="80" w:name="_Toc412643717"/>
      <w:bookmarkStart w:id="81" w:name="_Toc412643716"/>
      <w:bookmarkStart w:id="82" w:name="_Toc412643715"/>
      <w:bookmarkStart w:id="83" w:name="_Toc412643714"/>
      <w:bookmarkStart w:id="84" w:name="_Toc412643713"/>
      <w:bookmarkStart w:id="85" w:name="_Toc412643712"/>
      <w:bookmarkStart w:id="86" w:name="_Toc412643711"/>
      <w:bookmarkStart w:id="87" w:name="_Toc412643710"/>
      <w:bookmarkStart w:id="88" w:name="_Toc412643709"/>
      <w:bookmarkStart w:id="89" w:name="_Toc412643704"/>
      <w:bookmarkStart w:id="90" w:name="_Toc412643703"/>
      <w:bookmarkStart w:id="91" w:name="_Toc412643702"/>
      <w:bookmarkStart w:id="92" w:name="_Toc256000028"/>
      <w:bookmarkStart w:id="93" w:name="_Toc57124094"/>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r w:rsidRPr="00CF4070">
        <w:rPr>
          <w:lang w:val="uk-UA"/>
        </w:rPr>
        <w:lastRenderedPageBreak/>
        <w:t>Повідомлення про рішення замовника</w:t>
      </w:r>
      <w:bookmarkEnd w:id="92"/>
      <w:bookmarkEnd w:id="93"/>
      <w:r w:rsidRPr="00CF4070">
        <w:rPr>
          <w:lang w:val="uk-UA"/>
        </w:rPr>
        <w:t xml:space="preserve"> </w:t>
      </w:r>
    </w:p>
    <w:p w14:paraId="454DB06C" w14:textId="77777777" w:rsidR="000A0987" w:rsidRPr="00CF4070" w:rsidRDefault="00211D2D" w:rsidP="00AA04E1">
      <w:pPr>
        <w:pStyle w:val="3"/>
        <w:rPr>
          <w:lang w:val="uk-UA"/>
        </w:rPr>
      </w:pPr>
      <w:r w:rsidRPr="00CF4070">
        <w:rPr>
          <w:lang w:val="uk-UA"/>
        </w:rPr>
        <w:tab/>
      </w:r>
      <w:bookmarkStart w:id="94" w:name="_Toc256000029"/>
      <w:r w:rsidRPr="00CF4070">
        <w:rPr>
          <w:lang w:val="uk-UA"/>
        </w:rPr>
        <w:t>Зміст рішення</w:t>
      </w:r>
      <w:bookmarkEnd w:id="94"/>
    </w:p>
    <w:p w14:paraId="50760583" w14:textId="77777777" w:rsidR="000A0987" w:rsidRPr="00CF4070" w:rsidRDefault="00211D2D" w:rsidP="003E101E">
      <w:pPr>
        <w:rPr>
          <w:lang w:val="uk-UA"/>
        </w:rPr>
      </w:pPr>
      <w:r w:rsidRPr="00CF4070">
        <w:rPr>
          <w:lang w:val="uk-UA"/>
        </w:rPr>
        <w:t>Заявник отримує письмове повідомлення про рішення замовника щодо своєї заявки, а в разі відмови — із зазначенням підстав негативного рішення.</w:t>
      </w:r>
    </w:p>
    <w:p w14:paraId="5ABE4A1B" w14:textId="77777777" w:rsidR="000A0987" w:rsidRPr="00CF4070" w:rsidRDefault="00211D2D" w:rsidP="003E101E">
      <w:pPr>
        <w:rPr>
          <w:lang w:val="uk-UA"/>
        </w:rPr>
      </w:pPr>
      <w:r w:rsidRPr="00CF4070">
        <w:rPr>
          <w:lang w:val="uk-UA"/>
        </w:rPr>
        <w:t xml:space="preserve">Якщо заявник вважає, що його права були порушені через помилку або неточність, нібито допущену у процедурі присудження гранту, або вважає, що мала місце неналежна процедура адміністрування, він може подати скаргу до замовника. </w:t>
      </w:r>
    </w:p>
    <w:p w14:paraId="512DCDA4" w14:textId="72ED096C" w:rsidR="000A0987" w:rsidRPr="00CF4070" w:rsidRDefault="00211D2D" w:rsidP="003E101E">
      <w:pPr>
        <w:rPr>
          <w:lang w:val="uk-UA"/>
        </w:rPr>
      </w:pPr>
      <w:r w:rsidRPr="00CF4070">
        <w:rPr>
          <w:lang w:val="uk-UA"/>
        </w:rPr>
        <w:t xml:space="preserve">У такому випадку скарга надсилається особі, яка ухвалила спірне рішення, і ця особа повинна розглянути скаргу та надати відповідь протягом 15 робочих днів. Крім того, якщо заявника не задовольнить відповідь, він може звернутися до відповідального операційного менеджера у головному офісі </w:t>
      </w:r>
      <w:r w:rsidR="00E57E8C">
        <w:rPr>
          <w:lang w:val="uk-UA"/>
        </w:rPr>
        <w:t xml:space="preserve">агентства </w:t>
      </w:r>
      <w:proofErr w:type="spellStart"/>
      <w:r w:rsidR="00E57E8C" w:rsidRPr="00E57E8C">
        <w:rPr>
          <w:lang w:val="uk-UA"/>
        </w:rPr>
        <w:t>Enabel</w:t>
      </w:r>
      <w:proofErr w:type="spellEnd"/>
      <w:r w:rsidR="00E57E8C" w:rsidRPr="00E57E8C">
        <w:rPr>
          <w:lang w:val="uk-UA"/>
        </w:rPr>
        <w:t xml:space="preserve"> </w:t>
      </w:r>
      <w:r w:rsidRPr="00CF4070">
        <w:rPr>
          <w:lang w:val="uk-UA"/>
        </w:rPr>
        <w:t xml:space="preserve">за електронною </w:t>
      </w:r>
      <w:proofErr w:type="spellStart"/>
      <w:r w:rsidRPr="00CF4070">
        <w:rPr>
          <w:lang w:val="uk-UA"/>
        </w:rPr>
        <w:t>адресою</w:t>
      </w:r>
      <w:proofErr w:type="spellEnd"/>
      <w:r w:rsidRPr="00CF4070">
        <w:rPr>
          <w:lang w:val="uk-UA"/>
        </w:rPr>
        <w:t xml:space="preserve"> </w:t>
      </w:r>
      <w:hyperlink r:id="rId19" w:history="1">
        <w:r w:rsidR="001D2F51" w:rsidRPr="00CF4070">
          <w:rPr>
            <w:lang w:val="uk-UA"/>
          </w:rPr>
          <w:t>complaints@enabel.be</w:t>
        </w:r>
      </w:hyperlink>
    </w:p>
    <w:p w14:paraId="6536F2A1" w14:textId="77777777" w:rsidR="000A0987" w:rsidRPr="00CF4070" w:rsidRDefault="00211D2D" w:rsidP="003E101E">
      <w:pPr>
        <w:rPr>
          <w:rFonts w:cs="Arial"/>
          <w:color w:val="404040"/>
          <w:sz w:val="20"/>
          <w:szCs w:val="20"/>
          <w:lang w:val="uk-UA"/>
        </w:rPr>
      </w:pPr>
      <w:r w:rsidRPr="00CF4070">
        <w:rPr>
          <w:rFonts w:cs="Arial"/>
          <w:color w:val="404040"/>
          <w:sz w:val="20"/>
          <w:szCs w:val="20"/>
          <w:lang w:val="uk-UA"/>
        </w:rPr>
        <w:t xml:space="preserve">Див.: </w:t>
      </w:r>
      <w:hyperlink r:id="rId20" w:history="1">
        <w:r w:rsidR="001D2F51" w:rsidRPr="00CF4070">
          <w:rPr>
            <w:rStyle w:val="af7"/>
            <w:rFonts w:cs="Arial"/>
            <w:sz w:val="20"/>
            <w:szCs w:val="20"/>
            <w:lang w:val="uk-UA"/>
          </w:rPr>
          <w:t>https://www.enabel.be/content/complaints-management</w:t>
        </w:r>
      </w:hyperlink>
    </w:p>
    <w:p w14:paraId="0806F377" w14:textId="77777777" w:rsidR="000A0987" w:rsidRPr="00CF4070" w:rsidRDefault="00211D2D" w:rsidP="003E101E">
      <w:pPr>
        <w:rPr>
          <w:lang w:val="uk-UA"/>
        </w:rPr>
      </w:pPr>
      <w:r w:rsidRPr="00CF4070">
        <w:rPr>
          <w:lang w:val="uk-UA"/>
        </w:rPr>
        <w:t xml:space="preserve">Скарги, що стосуються питань доброчесності (шахрайство, корупція тощо), подаються до Відділу доброчесності за </w:t>
      </w:r>
      <w:proofErr w:type="spellStart"/>
      <w:r w:rsidRPr="00CF4070">
        <w:rPr>
          <w:lang w:val="uk-UA"/>
        </w:rPr>
        <w:t>адресою</w:t>
      </w:r>
      <w:proofErr w:type="spellEnd"/>
      <w:r w:rsidRPr="00CF4070">
        <w:rPr>
          <w:lang w:val="uk-UA"/>
        </w:rPr>
        <w:t xml:space="preserve"> www.enabelintegrity.be.</w:t>
      </w:r>
    </w:p>
    <w:p w14:paraId="0DB6E211" w14:textId="77777777" w:rsidR="000A0987" w:rsidRPr="00CF4070" w:rsidRDefault="00211D2D" w:rsidP="003E101E">
      <w:pPr>
        <w:rPr>
          <w:lang w:val="uk-UA"/>
        </w:rPr>
      </w:pPr>
      <w:r w:rsidRPr="00CF4070">
        <w:rPr>
          <w:lang w:val="uk-UA"/>
        </w:rPr>
        <w:t xml:space="preserve">Метою скарги не може бути вимога повторного оцінювання пропозиції на підставі того, що заявник не згоден з рішенням про присудження гранту. </w:t>
      </w:r>
    </w:p>
    <w:p w14:paraId="3C0B64BE" w14:textId="77777777" w:rsidR="000A0987" w:rsidRPr="00CF4070" w:rsidRDefault="00211D2D" w:rsidP="00AA04E1">
      <w:pPr>
        <w:pStyle w:val="3"/>
        <w:rPr>
          <w:lang w:val="uk-UA"/>
        </w:rPr>
      </w:pPr>
      <w:bookmarkStart w:id="95" w:name="_Toc256000030"/>
      <w:r w:rsidRPr="00CF4070">
        <w:rPr>
          <w:lang w:val="uk-UA"/>
        </w:rPr>
        <w:t>Орієнтовний графік</w:t>
      </w:r>
      <w:bookmarkEnd w:id="95"/>
      <w:r w:rsidRPr="00CF4070">
        <w:rPr>
          <w:lang w:val="uk-UA"/>
        </w:rPr>
        <w:t xml:space="preserve"> </w:t>
      </w:r>
    </w:p>
    <w:tbl>
      <w:tblPr>
        <w:tblStyle w:val="aff6"/>
        <w:tblW w:w="8721" w:type="dxa"/>
        <w:tblLayout w:type="fixed"/>
        <w:tblLook w:val="0000" w:firstRow="0" w:lastRow="0" w:firstColumn="0" w:lastColumn="0" w:noHBand="0" w:noVBand="0"/>
      </w:tblPr>
      <w:tblGrid>
        <w:gridCol w:w="4663"/>
        <w:gridCol w:w="2126"/>
        <w:gridCol w:w="1932"/>
      </w:tblGrid>
      <w:tr w:rsidR="000641A9" w:rsidRPr="00CF4070" w14:paraId="3C0733A6" w14:textId="77777777" w:rsidTr="000641A9">
        <w:tc>
          <w:tcPr>
            <w:tcW w:w="4663" w:type="dxa"/>
          </w:tcPr>
          <w:p w14:paraId="1C249A34" w14:textId="77777777" w:rsidR="000A0987" w:rsidRPr="00CF4070" w:rsidRDefault="000A0987" w:rsidP="003E101E">
            <w:pPr>
              <w:rPr>
                <w:lang w:val="uk-UA"/>
              </w:rPr>
            </w:pPr>
          </w:p>
        </w:tc>
        <w:tc>
          <w:tcPr>
            <w:tcW w:w="2126" w:type="dxa"/>
          </w:tcPr>
          <w:p w14:paraId="433C73D0" w14:textId="77777777" w:rsidR="000A0987" w:rsidRPr="00CF4070" w:rsidRDefault="00211D2D" w:rsidP="003E101E">
            <w:pPr>
              <w:rPr>
                <w:lang w:val="uk-UA"/>
              </w:rPr>
            </w:pPr>
            <w:r w:rsidRPr="00CF4070">
              <w:rPr>
                <w:lang w:val="uk-UA"/>
              </w:rPr>
              <w:t>Дата</w:t>
            </w:r>
          </w:p>
        </w:tc>
        <w:tc>
          <w:tcPr>
            <w:tcW w:w="1932" w:type="dxa"/>
          </w:tcPr>
          <w:p w14:paraId="0133D1E0" w14:textId="77777777" w:rsidR="000A0987" w:rsidRPr="00CF4070" w:rsidRDefault="00211D2D" w:rsidP="003E101E">
            <w:pPr>
              <w:rPr>
                <w:lang w:val="uk-UA"/>
              </w:rPr>
            </w:pPr>
            <w:r w:rsidRPr="00CF4070">
              <w:rPr>
                <w:lang w:val="uk-UA"/>
              </w:rPr>
              <w:t>Час*</w:t>
            </w:r>
          </w:p>
        </w:tc>
      </w:tr>
      <w:tr w:rsidR="000641A9" w:rsidRPr="00CF4070" w14:paraId="26B1F18C" w14:textId="77777777" w:rsidTr="000641A9">
        <w:tc>
          <w:tcPr>
            <w:tcW w:w="4663" w:type="dxa"/>
          </w:tcPr>
          <w:p w14:paraId="7B5546C3" w14:textId="77777777" w:rsidR="000A0987" w:rsidRPr="00CF4070" w:rsidRDefault="00211D2D" w:rsidP="003E101E">
            <w:pPr>
              <w:rPr>
                <w:lang w:val="uk-UA"/>
              </w:rPr>
            </w:pPr>
            <w:r w:rsidRPr="00CF4070">
              <w:rPr>
                <w:lang w:val="uk-UA"/>
              </w:rPr>
              <w:t>Інформаційна зустріч (за потреби)</w:t>
            </w:r>
          </w:p>
        </w:tc>
        <w:tc>
          <w:tcPr>
            <w:tcW w:w="2126" w:type="dxa"/>
          </w:tcPr>
          <w:p w14:paraId="11889BE2" w14:textId="77777777" w:rsidR="000A0987" w:rsidRPr="00CF4070" w:rsidRDefault="00211D2D" w:rsidP="003E101E">
            <w:pPr>
              <w:rPr>
                <w:lang w:val="uk-UA"/>
              </w:rPr>
            </w:pPr>
            <w:r w:rsidRPr="00CF4070">
              <w:rPr>
                <w:lang w:val="uk-UA"/>
              </w:rPr>
              <w:t>9 вересня 2025 року</w:t>
            </w:r>
          </w:p>
        </w:tc>
        <w:tc>
          <w:tcPr>
            <w:tcW w:w="1932" w:type="dxa"/>
          </w:tcPr>
          <w:p w14:paraId="40D0D616" w14:textId="77777777" w:rsidR="000A0987" w:rsidRPr="00CF4070" w:rsidRDefault="00211D2D" w:rsidP="003E101E">
            <w:pPr>
              <w:rPr>
                <w:lang w:val="uk-UA"/>
              </w:rPr>
            </w:pPr>
            <w:r w:rsidRPr="00CF4070">
              <w:rPr>
                <w:lang w:val="uk-UA"/>
              </w:rPr>
              <w:t>10:00 за київським часом</w:t>
            </w:r>
          </w:p>
        </w:tc>
      </w:tr>
      <w:tr w:rsidR="000641A9" w:rsidRPr="00CF4070" w14:paraId="6453F71E" w14:textId="77777777" w:rsidTr="000641A9">
        <w:tc>
          <w:tcPr>
            <w:tcW w:w="4663" w:type="dxa"/>
          </w:tcPr>
          <w:p w14:paraId="138C3C63" w14:textId="77777777" w:rsidR="000A0987" w:rsidRPr="00CF4070" w:rsidRDefault="00211D2D" w:rsidP="003E101E">
            <w:pPr>
              <w:rPr>
                <w:lang w:val="uk-UA"/>
              </w:rPr>
            </w:pPr>
            <w:r w:rsidRPr="00CF4070">
              <w:rPr>
                <w:lang w:val="uk-UA"/>
              </w:rPr>
              <w:t>Кінцевий термін подання запитів на роз’яснення замовнику</w:t>
            </w:r>
          </w:p>
        </w:tc>
        <w:tc>
          <w:tcPr>
            <w:tcW w:w="2126" w:type="dxa"/>
          </w:tcPr>
          <w:p w14:paraId="05F5621B" w14:textId="77777777" w:rsidR="000A0987" w:rsidRPr="00CF4070" w:rsidRDefault="00211D2D" w:rsidP="003E101E">
            <w:pPr>
              <w:rPr>
                <w:lang w:val="uk-UA"/>
              </w:rPr>
            </w:pPr>
            <w:r w:rsidRPr="00CF4070">
              <w:rPr>
                <w:lang w:val="uk-UA"/>
              </w:rPr>
              <w:t>20 вересня 2025 року</w:t>
            </w:r>
          </w:p>
        </w:tc>
        <w:tc>
          <w:tcPr>
            <w:tcW w:w="1932" w:type="dxa"/>
          </w:tcPr>
          <w:p w14:paraId="31C16BDE" w14:textId="77777777" w:rsidR="000A0987" w:rsidRPr="00CF4070" w:rsidRDefault="00211D2D" w:rsidP="003E101E">
            <w:pPr>
              <w:rPr>
                <w:lang w:val="uk-UA"/>
              </w:rPr>
            </w:pPr>
            <w:r w:rsidRPr="00CF4070">
              <w:rPr>
                <w:lang w:val="uk-UA"/>
              </w:rPr>
              <w:t>23:59</w:t>
            </w:r>
          </w:p>
        </w:tc>
      </w:tr>
      <w:tr w:rsidR="000641A9" w:rsidRPr="00CF4070" w14:paraId="469C0A62" w14:textId="77777777" w:rsidTr="000641A9">
        <w:tc>
          <w:tcPr>
            <w:tcW w:w="4663" w:type="dxa"/>
          </w:tcPr>
          <w:p w14:paraId="043C2114" w14:textId="77777777" w:rsidR="000A0987" w:rsidRPr="00CF4070" w:rsidRDefault="00211D2D" w:rsidP="003E101E">
            <w:pPr>
              <w:rPr>
                <w:lang w:val="uk-UA"/>
              </w:rPr>
            </w:pPr>
            <w:r w:rsidRPr="00CF4070">
              <w:rPr>
                <w:lang w:val="uk-UA"/>
              </w:rPr>
              <w:t>Кінцевий термін надання роз’яснень замовником</w:t>
            </w:r>
          </w:p>
        </w:tc>
        <w:tc>
          <w:tcPr>
            <w:tcW w:w="2126" w:type="dxa"/>
          </w:tcPr>
          <w:p w14:paraId="11CDB451" w14:textId="77777777" w:rsidR="000A0987" w:rsidRPr="00CF4070" w:rsidRDefault="00211D2D" w:rsidP="003E101E">
            <w:pPr>
              <w:rPr>
                <w:lang w:val="uk-UA"/>
              </w:rPr>
            </w:pPr>
            <w:r w:rsidRPr="00CF4070">
              <w:rPr>
                <w:lang w:val="uk-UA"/>
              </w:rPr>
              <w:t>19 вересня 2025 року</w:t>
            </w:r>
          </w:p>
        </w:tc>
        <w:tc>
          <w:tcPr>
            <w:tcW w:w="1932" w:type="dxa"/>
          </w:tcPr>
          <w:p w14:paraId="1B8B35CF" w14:textId="77777777" w:rsidR="000A0987" w:rsidRPr="00CF4070" w:rsidRDefault="00211D2D" w:rsidP="003E101E">
            <w:pPr>
              <w:rPr>
                <w:lang w:val="uk-UA"/>
              </w:rPr>
            </w:pPr>
            <w:r w:rsidRPr="00CF4070">
              <w:rPr>
                <w:lang w:val="uk-UA"/>
              </w:rPr>
              <w:t>23:59</w:t>
            </w:r>
          </w:p>
        </w:tc>
      </w:tr>
      <w:tr w:rsidR="000641A9" w:rsidRPr="00CF4070" w14:paraId="115B5B3A" w14:textId="77777777" w:rsidTr="000641A9">
        <w:tc>
          <w:tcPr>
            <w:tcW w:w="4663" w:type="dxa"/>
          </w:tcPr>
          <w:p w14:paraId="6B4736AD" w14:textId="77777777" w:rsidR="000A0987" w:rsidRPr="00CF4070" w:rsidRDefault="00211D2D" w:rsidP="003E101E">
            <w:pPr>
              <w:rPr>
                <w:lang w:val="uk-UA"/>
              </w:rPr>
            </w:pPr>
            <w:r w:rsidRPr="00CF4070">
              <w:rPr>
                <w:lang w:val="uk-UA"/>
              </w:rPr>
              <w:t>Кінцевий термін подання концептуальних записок</w:t>
            </w:r>
          </w:p>
        </w:tc>
        <w:tc>
          <w:tcPr>
            <w:tcW w:w="2126" w:type="dxa"/>
          </w:tcPr>
          <w:p w14:paraId="26098C53" w14:textId="77777777" w:rsidR="000A0987" w:rsidRPr="00CF4070" w:rsidRDefault="00211D2D" w:rsidP="003E101E">
            <w:pPr>
              <w:rPr>
                <w:lang w:val="uk-UA"/>
              </w:rPr>
            </w:pPr>
            <w:r w:rsidRPr="00CF4070">
              <w:rPr>
                <w:lang w:val="uk-UA"/>
              </w:rPr>
              <w:t>30 вересня 2025 року</w:t>
            </w:r>
          </w:p>
        </w:tc>
        <w:tc>
          <w:tcPr>
            <w:tcW w:w="1932" w:type="dxa"/>
          </w:tcPr>
          <w:p w14:paraId="57592132" w14:textId="77777777" w:rsidR="000A0987" w:rsidRPr="00CF4070" w:rsidRDefault="00211D2D" w:rsidP="003E101E">
            <w:pPr>
              <w:rPr>
                <w:lang w:val="uk-UA"/>
              </w:rPr>
            </w:pPr>
            <w:r w:rsidRPr="00CF4070">
              <w:rPr>
                <w:lang w:val="uk-UA"/>
              </w:rPr>
              <w:t>23:59</w:t>
            </w:r>
          </w:p>
        </w:tc>
      </w:tr>
      <w:tr w:rsidR="000641A9" w:rsidRPr="00CF4070" w14:paraId="69DDEF23" w14:textId="77777777" w:rsidTr="000641A9">
        <w:tc>
          <w:tcPr>
            <w:tcW w:w="4663" w:type="dxa"/>
          </w:tcPr>
          <w:p w14:paraId="78C76E4C" w14:textId="77777777" w:rsidR="000A0987" w:rsidRPr="00CF4070" w:rsidRDefault="00211D2D" w:rsidP="003E101E">
            <w:pPr>
              <w:rPr>
                <w:lang w:val="uk-UA"/>
              </w:rPr>
            </w:pPr>
            <w:r w:rsidRPr="00CF4070">
              <w:rPr>
                <w:lang w:val="uk-UA"/>
              </w:rPr>
              <w:t xml:space="preserve">Інформування заявників про початковий етап, адміністративні перевірки та оцінювання концептуальних записок (етап 1) </w:t>
            </w:r>
          </w:p>
        </w:tc>
        <w:tc>
          <w:tcPr>
            <w:tcW w:w="2126" w:type="dxa"/>
          </w:tcPr>
          <w:p w14:paraId="15DF5C96" w14:textId="77777777" w:rsidR="000A0987" w:rsidRPr="00CF4070" w:rsidRDefault="00211D2D" w:rsidP="003E101E">
            <w:pPr>
              <w:rPr>
                <w:lang w:val="uk-UA"/>
              </w:rPr>
            </w:pPr>
            <w:r w:rsidRPr="00CF4070">
              <w:rPr>
                <w:lang w:val="uk-UA"/>
              </w:rPr>
              <w:t>21 жовтня 2025 року *</w:t>
            </w:r>
          </w:p>
        </w:tc>
        <w:tc>
          <w:tcPr>
            <w:tcW w:w="1932" w:type="dxa"/>
          </w:tcPr>
          <w:p w14:paraId="34EFAD73" w14:textId="77777777" w:rsidR="000A0987" w:rsidRPr="00CF4070" w:rsidRDefault="00211D2D" w:rsidP="003E101E">
            <w:pPr>
              <w:rPr>
                <w:lang w:val="uk-UA"/>
              </w:rPr>
            </w:pPr>
            <w:r w:rsidRPr="00CF4070">
              <w:rPr>
                <w:lang w:val="uk-UA"/>
              </w:rPr>
              <w:t>23:59</w:t>
            </w:r>
          </w:p>
        </w:tc>
      </w:tr>
      <w:tr w:rsidR="000641A9" w:rsidRPr="00CF4070" w14:paraId="7AABAA46" w14:textId="77777777" w:rsidTr="000641A9">
        <w:tc>
          <w:tcPr>
            <w:tcW w:w="4663" w:type="dxa"/>
          </w:tcPr>
          <w:p w14:paraId="022C142B" w14:textId="77777777" w:rsidR="000A0987" w:rsidRPr="00CF4070" w:rsidRDefault="00211D2D" w:rsidP="003E101E">
            <w:pPr>
              <w:rPr>
                <w:lang w:val="uk-UA"/>
              </w:rPr>
            </w:pPr>
            <w:r w:rsidRPr="00CF4070">
              <w:rPr>
                <w:lang w:val="uk-UA"/>
              </w:rPr>
              <w:t>Запрошення до подання пропозицій</w:t>
            </w:r>
          </w:p>
        </w:tc>
        <w:tc>
          <w:tcPr>
            <w:tcW w:w="2126" w:type="dxa"/>
          </w:tcPr>
          <w:p w14:paraId="700E7229" w14:textId="77777777" w:rsidR="000A0987" w:rsidRPr="00CF4070" w:rsidRDefault="00211D2D" w:rsidP="003E101E">
            <w:pPr>
              <w:rPr>
                <w:lang w:val="uk-UA"/>
              </w:rPr>
            </w:pPr>
            <w:r w:rsidRPr="00CF4070">
              <w:rPr>
                <w:lang w:val="uk-UA"/>
              </w:rPr>
              <w:t>21 жовтня 2025 року *</w:t>
            </w:r>
          </w:p>
        </w:tc>
        <w:tc>
          <w:tcPr>
            <w:tcW w:w="1932" w:type="dxa"/>
          </w:tcPr>
          <w:p w14:paraId="753E861B" w14:textId="77777777" w:rsidR="000A0987" w:rsidRPr="00CF4070" w:rsidRDefault="00211D2D" w:rsidP="003E101E">
            <w:pPr>
              <w:rPr>
                <w:lang w:val="uk-UA"/>
              </w:rPr>
            </w:pPr>
            <w:r w:rsidRPr="00CF4070">
              <w:rPr>
                <w:lang w:val="uk-UA"/>
              </w:rPr>
              <w:t>23:59</w:t>
            </w:r>
          </w:p>
        </w:tc>
      </w:tr>
      <w:tr w:rsidR="000641A9" w:rsidRPr="00CF4070" w14:paraId="69E06EC0" w14:textId="77777777" w:rsidTr="000641A9">
        <w:tc>
          <w:tcPr>
            <w:tcW w:w="4663" w:type="dxa"/>
          </w:tcPr>
          <w:p w14:paraId="26B031FF" w14:textId="77777777" w:rsidR="000A0987" w:rsidRPr="00CF4070" w:rsidRDefault="00211D2D" w:rsidP="003E101E">
            <w:pPr>
              <w:rPr>
                <w:lang w:val="uk-UA"/>
              </w:rPr>
            </w:pPr>
            <w:r w:rsidRPr="00CF4070">
              <w:rPr>
                <w:lang w:val="uk-UA"/>
              </w:rPr>
              <w:t>Кінцевий термін подання пропозицій</w:t>
            </w:r>
          </w:p>
        </w:tc>
        <w:tc>
          <w:tcPr>
            <w:tcW w:w="2126" w:type="dxa"/>
          </w:tcPr>
          <w:p w14:paraId="507AD323" w14:textId="77777777" w:rsidR="000A0987" w:rsidRPr="00CF4070" w:rsidRDefault="00211D2D" w:rsidP="003E101E">
            <w:pPr>
              <w:rPr>
                <w:color w:val="404040"/>
                <w:lang w:val="uk-UA"/>
              </w:rPr>
            </w:pPr>
            <w:r w:rsidRPr="00CF4070">
              <w:rPr>
                <w:lang w:val="uk-UA"/>
              </w:rPr>
              <w:t>22 листопада 2025 року *</w:t>
            </w:r>
          </w:p>
        </w:tc>
        <w:tc>
          <w:tcPr>
            <w:tcW w:w="1932" w:type="dxa"/>
          </w:tcPr>
          <w:p w14:paraId="1302B4D8" w14:textId="77777777" w:rsidR="000A0987" w:rsidRPr="00CF4070" w:rsidRDefault="00211D2D" w:rsidP="003E101E">
            <w:pPr>
              <w:rPr>
                <w:lang w:val="uk-UA"/>
              </w:rPr>
            </w:pPr>
            <w:r w:rsidRPr="00CF4070">
              <w:rPr>
                <w:lang w:val="uk-UA"/>
              </w:rPr>
              <w:t>23:59</w:t>
            </w:r>
          </w:p>
        </w:tc>
      </w:tr>
      <w:tr w:rsidR="000641A9" w:rsidRPr="00CF4070" w14:paraId="4AF833D8" w14:textId="77777777" w:rsidTr="000641A9">
        <w:tc>
          <w:tcPr>
            <w:tcW w:w="4663" w:type="dxa"/>
          </w:tcPr>
          <w:p w14:paraId="6205A300" w14:textId="77777777" w:rsidR="00C31121" w:rsidRPr="00CF4070" w:rsidRDefault="00211D2D" w:rsidP="003E101E">
            <w:pPr>
              <w:rPr>
                <w:lang w:val="uk-UA"/>
              </w:rPr>
            </w:pPr>
            <w:r w:rsidRPr="00CF4070">
              <w:rPr>
                <w:lang w:val="uk-UA"/>
              </w:rPr>
              <w:lastRenderedPageBreak/>
              <w:t>Запит довідок і підтвердних документів щодо підстав для виключення (див. 2.1.1 (2))</w:t>
            </w:r>
          </w:p>
        </w:tc>
        <w:tc>
          <w:tcPr>
            <w:tcW w:w="2126" w:type="dxa"/>
          </w:tcPr>
          <w:p w14:paraId="0D4B1C62" w14:textId="77777777" w:rsidR="00C31121" w:rsidRPr="00CF4070" w:rsidRDefault="00211D2D" w:rsidP="003E101E">
            <w:pPr>
              <w:rPr>
                <w:lang w:val="uk-UA"/>
              </w:rPr>
            </w:pPr>
            <w:r w:rsidRPr="00CF4070">
              <w:rPr>
                <w:lang w:val="uk-UA"/>
              </w:rPr>
              <w:t>27 листопада 2025 року *</w:t>
            </w:r>
          </w:p>
        </w:tc>
        <w:tc>
          <w:tcPr>
            <w:tcW w:w="1932" w:type="dxa"/>
          </w:tcPr>
          <w:p w14:paraId="158C85DD" w14:textId="77777777" w:rsidR="00C31121" w:rsidRPr="00CF4070" w:rsidRDefault="00211D2D" w:rsidP="003E101E">
            <w:pPr>
              <w:rPr>
                <w:lang w:val="uk-UA"/>
              </w:rPr>
            </w:pPr>
            <w:r w:rsidRPr="00CF4070">
              <w:rPr>
                <w:lang w:val="uk-UA"/>
              </w:rPr>
              <w:t>23:59</w:t>
            </w:r>
          </w:p>
        </w:tc>
      </w:tr>
      <w:tr w:rsidR="000641A9" w:rsidRPr="00CF4070" w14:paraId="1404F508" w14:textId="77777777" w:rsidTr="000641A9">
        <w:tc>
          <w:tcPr>
            <w:tcW w:w="4663" w:type="dxa"/>
          </w:tcPr>
          <w:p w14:paraId="2EE9C707" w14:textId="77777777" w:rsidR="00C31121" w:rsidRPr="00CF4070" w:rsidRDefault="00211D2D" w:rsidP="003E101E">
            <w:pPr>
              <w:rPr>
                <w:lang w:val="uk-UA"/>
              </w:rPr>
            </w:pPr>
            <w:r w:rsidRPr="00CF4070">
              <w:rPr>
                <w:lang w:val="uk-UA"/>
              </w:rPr>
              <w:t>Отримання довідок і підтвердних документів щодо підстав для виключення</w:t>
            </w:r>
          </w:p>
        </w:tc>
        <w:tc>
          <w:tcPr>
            <w:tcW w:w="2126" w:type="dxa"/>
          </w:tcPr>
          <w:p w14:paraId="59851E0D" w14:textId="77777777" w:rsidR="00C31121" w:rsidRPr="00CF4070" w:rsidRDefault="00211D2D" w:rsidP="003E101E">
            <w:pPr>
              <w:rPr>
                <w:lang w:val="uk-UA"/>
              </w:rPr>
            </w:pPr>
            <w:r w:rsidRPr="00CF4070">
              <w:rPr>
                <w:lang w:val="uk-UA"/>
              </w:rPr>
              <w:t>4 грудня 2025 року</w:t>
            </w:r>
          </w:p>
        </w:tc>
        <w:tc>
          <w:tcPr>
            <w:tcW w:w="1932" w:type="dxa"/>
          </w:tcPr>
          <w:p w14:paraId="62DEAFA3" w14:textId="77777777" w:rsidR="00C31121" w:rsidRPr="00CF4070" w:rsidRDefault="00211D2D" w:rsidP="003E101E">
            <w:pPr>
              <w:rPr>
                <w:lang w:val="uk-UA"/>
              </w:rPr>
            </w:pPr>
            <w:r w:rsidRPr="00CF4070">
              <w:rPr>
                <w:lang w:val="uk-UA"/>
              </w:rPr>
              <w:t>23:59</w:t>
            </w:r>
          </w:p>
        </w:tc>
      </w:tr>
      <w:tr w:rsidR="000641A9" w:rsidRPr="00CF4070" w14:paraId="56F4D2F7" w14:textId="77777777" w:rsidTr="000641A9">
        <w:tc>
          <w:tcPr>
            <w:tcW w:w="4663" w:type="dxa"/>
          </w:tcPr>
          <w:p w14:paraId="1D38EE34" w14:textId="77777777" w:rsidR="00C31121" w:rsidRPr="00CF4070" w:rsidRDefault="00211D2D" w:rsidP="003E101E">
            <w:pPr>
              <w:rPr>
                <w:lang w:val="uk-UA"/>
              </w:rPr>
            </w:pPr>
            <w:r w:rsidRPr="00CF4070">
              <w:rPr>
                <w:lang w:val="uk-UA"/>
              </w:rPr>
              <w:t>Повідомлення про рішення щодо надання гранту та передання підписаної грантової угоди</w:t>
            </w:r>
          </w:p>
        </w:tc>
        <w:tc>
          <w:tcPr>
            <w:tcW w:w="2126" w:type="dxa"/>
          </w:tcPr>
          <w:p w14:paraId="2C170082" w14:textId="77777777" w:rsidR="00C31121" w:rsidRPr="00CF4070" w:rsidRDefault="00211D2D" w:rsidP="003E101E">
            <w:pPr>
              <w:rPr>
                <w:lang w:val="uk-UA"/>
              </w:rPr>
            </w:pPr>
            <w:r w:rsidRPr="00CF4070">
              <w:rPr>
                <w:lang w:val="uk-UA"/>
              </w:rPr>
              <w:t xml:space="preserve"> 8 грудня 2025 року *</w:t>
            </w:r>
          </w:p>
        </w:tc>
        <w:tc>
          <w:tcPr>
            <w:tcW w:w="1932" w:type="dxa"/>
          </w:tcPr>
          <w:p w14:paraId="097B36E0" w14:textId="77777777" w:rsidR="00C31121" w:rsidRPr="00CF4070" w:rsidRDefault="00211D2D" w:rsidP="003E101E">
            <w:pPr>
              <w:rPr>
                <w:lang w:val="uk-UA"/>
              </w:rPr>
            </w:pPr>
            <w:r w:rsidRPr="00CF4070">
              <w:rPr>
                <w:lang w:val="uk-UA"/>
              </w:rPr>
              <w:t>23:59</w:t>
            </w:r>
          </w:p>
        </w:tc>
      </w:tr>
      <w:tr w:rsidR="000641A9" w:rsidRPr="00CF4070" w14:paraId="6094DE72" w14:textId="77777777" w:rsidTr="000641A9">
        <w:tc>
          <w:tcPr>
            <w:tcW w:w="4663" w:type="dxa"/>
          </w:tcPr>
          <w:p w14:paraId="094E324A" w14:textId="77777777" w:rsidR="00C31121" w:rsidRPr="00CF4070" w:rsidRDefault="00211D2D" w:rsidP="003E101E">
            <w:pPr>
              <w:rPr>
                <w:lang w:val="uk-UA"/>
              </w:rPr>
            </w:pPr>
            <w:r w:rsidRPr="00CF4070">
              <w:rPr>
                <w:lang w:val="uk-UA"/>
              </w:rPr>
              <w:t xml:space="preserve">Підписання угоди </w:t>
            </w:r>
            <w:proofErr w:type="spellStart"/>
            <w:r w:rsidRPr="00CF4070">
              <w:rPr>
                <w:lang w:val="uk-UA"/>
              </w:rPr>
              <w:t>бенефіціаром</w:t>
            </w:r>
            <w:proofErr w:type="spellEnd"/>
            <w:r w:rsidRPr="00CF4070">
              <w:rPr>
                <w:lang w:val="uk-UA"/>
              </w:rPr>
              <w:t>-підрядником</w:t>
            </w:r>
          </w:p>
        </w:tc>
        <w:tc>
          <w:tcPr>
            <w:tcW w:w="2126" w:type="dxa"/>
          </w:tcPr>
          <w:p w14:paraId="17EBEB38" w14:textId="77777777" w:rsidR="00C31121" w:rsidRPr="00CF4070" w:rsidRDefault="00211D2D" w:rsidP="003E101E">
            <w:pPr>
              <w:rPr>
                <w:lang w:val="uk-UA"/>
              </w:rPr>
            </w:pPr>
            <w:r w:rsidRPr="00CF4070">
              <w:rPr>
                <w:lang w:val="uk-UA"/>
              </w:rPr>
              <w:t>Не пізніше ніж через 15 днів після повідомлення про надання гранту</w:t>
            </w:r>
          </w:p>
        </w:tc>
        <w:tc>
          <w:tcPr>
            <w:tcW w:w="1932" w:type="dxa"/>
          </w:tcPr>
          <w:p w14:paraId="50AB8EDF" w14:textId="77777777" w:rsidR="00C31121" w:rsidRPr="00CF4070" w:rsidRDefault="00211D2D" w:rsidP="003E101E">
            <w:pPr>
              <w:rPr>
                <w:lang w:val="uk-UA"/>
              </w:rPr>
            </w:pPr>
            <w:r w:rsidRPr="00CF4070">
              <w:rPr>
                <w:lang w:val="uk-UA"/>
              </w:rPr>
              <w:t>-</w:t>
            </w:r>
          </w:p>
        </w:tc>
      </w:tr>
    </w:tbl>
    <w:p w14:paraId="4A26A8A9" w14:textId="77777777" w:rsidR="000A0987" w:rsidRPr="00CF4070" w:rsidRDefault="000A0987" w:rsidP="003E101E">
      <w:pPr>
        <w:pStyle w:val="Text1"/>
        <w:rPr>
          <w:lang w:val="uk-UA"/>
        </w:rPr>
      </w:pPr>
    </w:p>
    <w:p w14:paraId="48212ECA" w14:textId="77777777" w:rsidR="000A0987" w:rsidRPr="001E37A5" w:rsidRDefault="00211D2D" w:rsidP="007F3057">
      <w:pPr>
        <w:pStyle w:val="Text1"/>
        <w:ind w:left="0"/>
        <w:rPr>
          <w:rStyle w:val="StyleText111ptChar"/>
          <w:rFonts w:ascii="Georgia" w:hAnsi="Georgia" w:cs="Arial"/>
          <w:color w:val="404040"/>
          <w:sz w:val="21"/>
          <w:szCs w:val="21"/>
          <w:lang w:val="uk-UA"/>
        </w:rPr>
      </w:pPr>
      <w:r w:rsidRPr="001E37A5">
        <w:rPr>
          <w:rFonts w:ascii="Georgia" w:hAnsi="Georgia"/>
          <w:b/>
          <w:bCs/>
          <w:sz w:val="21"/>
          <w:szCs w:val="21"/>
          <w:lang w:val="uk-UA"/>
        </w:rPr>
        <w:t>* Попередня дата.</w:t>
      </w:r>
      <w:r w:rsidRPr="001E37A5">
        <w:rPr>
          <w:rStyle w:val="StyleText111ptChar"/>
          <w:rFonts w:ascii="Georgia" w:hAnsi="Georgia" w:cs="Arial"/>
          <w:color w:val="404040"/>
          <w:sz w:val="21"/>
          <w:szCs w:val="21"/>
          <w:lang w:val="uk-UA"/>
        </w:rPr>
        <w:t xml:space="preserve"> Усі години вказані за місцевим часом замовника (київський час). </w:t>
      </w:r>
    </w:p>
    <w:p w14:paraId="3C0CDB97" w14:textId="287E7B4A" w:rsidR="00F250C9" w:rsidRPr="00CF4070" w:rsidRDefault="00211D2D" w:rsidP="003E101E">
      <w:pPr>
        <w:rPr>
          <w:snapToGrid w:val="0"/>
          <w:lang w:val="uk-UA"/>
        </w:rPr>
      </w:pPr>
      <w:r w:rsidRPr="00CF4070">
        <w:rPr>
          <w:snapToGrid w:val="0"/>
          <w:lang w:val="uk-UA"/>
        </w:rPr>
        <w:t xml:space="preserve">Цей орієнтовний графік може бути оновлений замовником під час процедури. У такому випадку оновлений графік буде опублікований на </w:t>
      </w:r>
      <w:hyperlink r:id="rId21" w:history="1">
        <w:proofErr w:type="spellStart"/>
        <w:r w:rsidR="009B5299" w:rsidRPr="00CF4070">
          <w:rPr>
            <w:lang w:val="uk-UA"/>
          </w:rPr>
          <w:t>вебсайті</w:t>
        </w:r>
        <w:proofErr w:type="spellEnd"/>
        <w:r w:rsidR="009B5299" w:rsidRPr="00CF4070">
          <w:rPr>
            <w:lang w:val="uk-UA"/>
          </w:rPr>
          <w:t xml:space="preserve"> </w:t>
        </w:r>
      </w:hyperlink>
      <w:bookmarkStart w:id="96" w:name="_Toc57124095"/>
      <w:r w:rsidR="00E57E8C" w:rsidRPr="00E57E8C">
        <w:rPr>
          <w:lang w:val="uk-UA"/>
        </w:rPr>
        <w:t xml:space="preserve"> </w:t>
      </w:r>
      <w:proofErr w:type="spellStart"/>
      <w:r w:rsidR="00E57E8C" w:rsidRPr="001E0434">
        <w:rPr>
          <w:lang w:val="uk-UA"/>
        </w:rPr>
        <w:t>Enabel</w:t>
      </w:r>
      <w:proofErr w:type="spellEnd"/>
      <w:r w:rsidRPr="00CF4070">
        <w:rPr>
          <w:snapToGrid w:val="0"/>
          <w:lang w:val="uk-UA"/>
        </w:rPr>
        <w:t>.</w:t>
      </w:r>
    </w:p>
    <w:p w14:paraId="54511263" w14:textId="77777777" w:rsidR="000A0987" w:rsidRPr="00CF4070" w:rsidRDefault="00211D2D" w:rsidP="003E101E">
      <w:pPr>
        <w:rPr>
          <w:lang w:val="uk-UA"/>
        </w:rPr>
      </w:pPr>
      <w:r w:rsidRPr="00CF4070">
        <w:rPr>
          <w:lang w:val="uk-UA"/>
        </w:rPr>
        <w:t>Умови реалізації після ухвалення замовником рішення про надання гранту</w:t>
      </w:r>
      <w:bookmarkEnd w:id="96"/>
    </w:p>
    <w:p w14:paraId="453B3456" w14:textId="77777777" w:rsidR="000A0987" w:rsidRPr="00CF4070" w:rsidRDefault="00211D2D" w:rsidP="003E101E">
      <w:pPr>
        <w:rPr>
          <w:lang w:val="uk-UA"/>
        </w:rPr>
      </w:pPr>
      <w:r w:rsidRPr="00CF4070">
        <w:rPr>
          <w:lang w:val="uk-UA"/>
        </w:rPr>
        <w:t xml:space="preserve">Після ухвалення замовником рішення про надання гранту </w:t>
      </w:r>
      <w:proofErr w:type="spellStart"/>
      <w:r w:rsidRPr="00CF4070">
        <w:rPr>
          <w:lang w:val="uk-UA"/>
        </w:rPr>
        <w:t>бенефіціарам</w:t>
      </w:r>
      <w:proofErr w:type="spellEnd"/>
      <w:r w:rsidRPr="00CF4070">
        <w:rPr>
          <w:lang w:val="uk-UA"/>
        </w:rPr>
        <w:t>-підрядникам запропонують укласти угоду на основі типової грантової угоди (див. Додаток Е до цих настанов). Підписуючи пропозицію (Додаток А до цих настанов), заявники приймають договірні умови типової грантової угоди, якщо грант буде присуджено їм.</w:t>
      </w:r>
    </w:p>
    <w:p w14:paraId="0B538EF4" w14:textId="77777777" w:rsidR="000A0987" w:rsidRPr="00CF4070" w:rsidRDefault="00211D2D" w:rsidP="00AA04E1">
      <w:pPr>
        <w:pStyle w:val="3"/>
        <w:rPr>
          <w:lang w:val="uk-UA"/>
        </w:rPr>
      </w:pPr>
      <w:bookmarkStart w:id="97" w:name="_Toc412643732"/>
      <w:bookmarkStart w:id="98" w:name="_Toc256000031"/>
      <w:bookmarkEnd w:id="97"/>
      <w:r w:rsidRPr="00CF4070">
        <w:rPr>
          <w:lang w:val="uk-UA"/>
        </w:rPr>
        <w:t>Контракти на виконання робіт</w:t>
      </w:r>
      <w:bookmarkEnd w:id="98"/>
    </w:p>
    <w:p w14:paraId="1F9FD39A" w14:textId="5C4EC00C" w:rsidR="00AF320F" w:rsidRPr="00CF4070" w:rsidRDefault="00211D2D" w:rsidP="003E101E">
      <w:pPr>
        <w:rPr>
          <w:lang w:val="uk-UA"/>
        </w:rPr>
      </w:pPr>
      <w:bookmarkStart w:id="99" w:name="_Toc413073364"/>
      <w:bookmarkStart w:id="100" w:name="_Toc413073264"/>
      <w:bookmarkStart w:id="101" w:name="_Toc413073148"/>
      <w:bookmarkStart w:id="102" w:name="_Toc412643741"/>
      <w:bookmarkStart w:id="103" w:name="_Toc413073362"/>
      <w:bookmarkStart w:id="104" w:name="_Toc413073262"/>
      <w:bookmarkStart w:id="105" w:name="_Toc413073146"/>
      <w:bookmarkStart w:id="106" w:name="_Toc412643739"/>
      <w:bookmarkStart w:id="107" w:name="_Toc413073360"/>
      <w:bookmarkStart w:id="108" w:name="_Toc413073260"/>
      <w:bookmarkStart w:id="109" w:name="_Toc413073144"/>
      <w:bookmarkStart w:id="110" w:name="_Toc412643737"/>
      <w:bookmarkStart w:id="111" w:name="_Toc413073358"/>
      <w:bookmarkStart w:id="112" w:name="_Toc413073258"/>
      <w:bookmarkStart w:id="113" w:name="_Toc413073142"/>
      <w:bookmarkStart w:id="114" w:name="_Toc412643735"/>
      <w:bookmarkStart w:id="115" w:name="_Toc413073357"/>
      <w:bookmarkStart w:id="116" w:name="_Toc413073257"/>
      <w:bookmarkStart w:id="117" w:name="_Toc413073141"/>
      <w:bookmarkStart w:id="118" w:name="_Toc412643734"/>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r w:rsidRPr="00CF4070">
        <w:rPr>
          <w:lang w:val="uk-UA"/>
        </w:rPr>
        <w:t xml:space="preserve">Якщо для реалізації </w:t>
      </w:r>
      <w:r w:rsidR="007027B5" w:rsidRPr="007027B5">
        <w:rPr>
          <w:lang w:val="uk-UA"/>
        </w:rPr>
        <w:t>проєкту</w:t>
      </w:r>
      <w:r w:rsidR="007027B5" w:rsidRPr="007027B5">
        <w:rPr>
          <w:lang w:val="uk-UA"/>
        </w:rPr>
        <w:t xml:space="preserve"> </w:t>
      </w:r>
      <w:r w:rsidRPr="00CF4070">
        <w:rPr>
          <w:lang w:val="uk-UA"/>
        </w:rPr>
        <w:t xml:space="preserve">необхідне проведення публічних </w:t>
      </w:r>
      <w:proofErr w:type="spellStart"/>
      <w:r w:rsidRPr="00CF4070">
        <w:rPr>
          <w:lang w:val="uk-UA"/>
        </w:rPr>
        <w:t>закупівель</w:t>
      </w:r>
      <w:proofErr w:type="spellEnd"/>
      <w:r w:rsidRPr="00CF4070">
        <w:rPr>
          <w:lang w:val="uk-UA"/>
        </w:rPr>
        <w:t xml:space="preserve"> </w:t>
      </w:r>
      <w:proofErr w:type="spellStart"/>
      <w:r w:rsidRPr="00CF4070">
        <w:rPr>
          <w:lang w:val="uk-UA"/>
        </w:rPr>
        <w:t>бенефіціаром</w:t>
      </w:r>
      <w:proofErr w:type="spellEnd"/>
      <w:r w:rsidRPr="00CF4070">
        <w:rPr>
          <w:lang w:val="uk-UA"/>
        </w:rPr>
        <w:t xml:space="preserve">-підрядником, контракти мають укладатися відповідно до:  </w:t>
      </w:r>
    </w:p>
    <w:p w14:paraId="51856DD2" w14:textId="4A49C409" w:rsidR="00AF320F" w:rsidRPr="00CF4070" w:rsidRDefault="00211D2D" w:rsidP="003E101E">
      <w:pPr>
        <w:rPr>
          <w:lang w:val="uk-UA"/>
        </w:rPr>
      </w:pPr>
      <w:r w:rsidRPr="00CF4070">
        <w:rPr>
          <w:lang w:val="uk-UA"/>
        </w:rPr>
        <w:t xml:space="preserve">Додатка VIII до типової грантової угоди для приватних </w:t>
      </w:r>
      <w:proofErr w:type="spellStart"/>
      <w:r w:rsidRPr="00CF4070">
        <w:rPr>
          <w:lang w:val="uk-UA"/>
        </w:rPr>
        <w:t>бенефіціарів</w:t>
      </w:r>
      <w:proofErr w:type="spellEnd"/>
      <w:r w:rsidRPr="00CF4070">
        <w:rPr>
          <w:lang w:val="uk-UA"/>
        </w:rPr>
        <w:t>-підрядників</w:t>
      </w:r>
    </w:p>
    <w:p w14:paraId="06D2F7F2" w14:textId="77777777" w:rsidR="00AF320F" w:rsidRPr="00CF4070" w:rsidRDefault="00211D2D" w:rsidP="003E101E">
      <w:pPr>
        <w:rPr>
          <w:lang w:val="uk-UA"/>
        </w:rPr>
      </w:pPr>
      <w:r w:rsidRPr="00CF4070">
        <w:rPr>
          <w:lang w:val="uk-UA"/>
        </w:rPr>
        <w:t>або</w:t>
      </w:r>
    </w:p>
    <w:p w14:paraId="667EAC8B" w14:textId="77777777" w:rsidR="00AF320F" w:rsidRPr="00CF4070" w:rsidRDefault="00211D2D" w:rsidP="003E101E">
      <w:pPr>
        <w:rPr>
          <w:lang w:val="uk-UA"/>
        </w:rPr>
      </w:pPr>
      <w:r w:rsidRPr="00CF4070">
        <w:rPr>
          <w:lang w:val="uk-UA"/>
        </w:rPr>
        <w:t xml:space="preserve">законодавства Бельгії чи країни-партнера про публічні закупівлі або власних нормативних актів для державних </w:t>
      </w:r>
      <w:proofErr w:type="spellStart"/>
      <w:r w:rsidRPr="00CF4070">
        <w:rPr>
          <w:lang w:val="uk-UA"/>
        </w:rPr>
        <w:t>бенефіціарів</w:t>
      </w:r>
      <w:proofErr w:type="spellEnd"/>
      <w:r w:rsidRPr="00CF4070">
        <w:rPr>
          <w:lang w:val="uk-UA"/>
        </w:rPr>
        <w:t>-підрядників.</w:t>
      </w:r>
    </w:p>
    <w:p w14:paraId="24AE4217" w14:textId="2B3A23D3" w:rsidR="00872181" w:rsidRPr="00CF4070" w:rsidRDefault="00211D2D" w:rsidP="003851EE">
      <w:pPr>
        <w:rPr>
          <w:lang w:val="uk-UA"/>
        </w:rPr>
      </w:pPr>
      <w:r w:rsidRPr="00CF4070">
        <w:rPr>
          <w:lang w:val="uk-UA"/>
        </w:rPr>
        <w:t xml:space="preserve">Приватним </w:t>
      </w:r>
      <w:proofErr w:type="spellStart"/>
      <w:r w:rsidRPr="00CF4070">
        <w:rPr>
          <w:lang w:val="uk-UA"/>
        </w:rPr>
        <w:t>бенефіціарам</w:t>
      </w:r>
      <w:proofErr w:type="spellEnd"/>
      <w:r w:rsidRPr="00CF4070">
        <w:rPr>
          <w:lang w:val="uk-UA"/>
        </w:rPr>
        <w:t xml:space="preserve">-підрядникам заборонено передавати виконання усього </w:t>
      </w:r>
      <w:r w:rsidR="007027B5" w:rsidRPr="007027B5">
        <w:rPr>
          <w:lang w:val="uk-UA"/>
        </w:rPr>
        <w:t>проєкту</w:t>
      </w:r>
      <w:r w:rsidR="007027B5" w:rsidRPr="007027B5">
        <w:rPr>
          <w:lang w:val="uk-UA"/>
        </w:rPr>
        <w:t xml:space="preserve"> </w:t>
      </w:r>
      <w:r w:rsidRPr="00CF4070">
        <w:rPr>
          <w:lang w:val="uk-UA"/>
        </w:rPr>
        <w:t>на субпідряд на підставі договору. Крім того, бюджет кожного договору, що фінансується коштом наданого гранту, може становити лише обмежену частину від загальної суми гранту.</w:t>
      </w:r>
    </w:p>
    <w:p w14:paraId="4C2A2DEB" w14:textId="77777777" w:rsidR="00872181" w:rsidRPr="00CF4070" w:rsidRDefault="00211D2D" w:rsidP="00AA04E1">
      <w:pPr>
        <w:pStyle w:val="3"/>
        <w:rPr>
          <w:lang w:val="uk-UA"/>
        </w:rPr>
      </w:pPr>
      <w:bookmarkStart w:id="119" w:name="_Toc256000032"/>
      <w:r w:rsidRPr="00CF4070">
        <w:rPr>
          <w:lang w:val="uk-UA"/>
        </w:rPr>
        <w:t>Окремий банківський рахунок</w:t>
      </w:r>
      <w:bookmarkEnd w:id="119"/>
    </w:p>
    <w:p w14:paraId="093067BE" w14:textId="77777777" w:rsidR="00872181" w:rsidRPr="00CF4070" w:rsidRDefault="00211D2D" w:rsidP="003E101E">
      <w:pPr>
        <w:rPr>
          <w:lang w:val="uk-UA"/>
        </w:rPr>
      </w:pPr>
      <w:r w:rsidRPr="00CF4070">
        <w:rPr>
          <w:lang w:val="uk-UA"/>
        </w:rPr>
        <w:t xml:space="preserve">У разі надання гранту </w:t>
      </w:r>
      <w:proofErr w:type="spellStart"/>
      <w:r w:rsidRPr="00CF4070">
        <w:rPr>
          <w:lang w:val="uk-UA"/>
        </w:rPr>
        <w:t>бенефіціар</w:t>
      </w:r>
      <w:proofErr w:type="spellEnd"/>
      <w:r w:rsidRPr="00CF4070">
        <w:rPr>
          <w:lang w:val="uk-UA"/>
        </w:rPr>
        <w:t>-підрядник повинен відкрити окремий банківський рахунок (або окремий субрахунок, який дозволяє ідентифікувати отримані кошти). Рахунок має бути відкритий у євро.</w:t>
      </w:r>
    </w:p>
    <w:p w14:paraId="21088F8F" w14:textId="77777777" w:rsidR="00872181" w:rsidRPr="00CF4070" w:rsidRDefault="00211D2D" w:rsidP="003E101E">
      <w:pPr>
        <w:rPr>
          <w:lang w:val="uk-UA"/>
        </w:rPr>
      </w:pPr>
      <w:r w:rsidRPr="00CF4070">
        <w:rPr>
          <w:lang w:val="uk-UA"/>
        </w:rPr>
        <w:lastRenderedPageBreak/>
        <w:t>Цей рахунок або субрахунок має дозволяти:</w:t>
      </w:r>
    </w:p>
    <w:p w14:paraId="607828E1" w14:textId="5203B9CE" w:rsidR="00872181" w:rsidRPr="00CF4070" w:rsidRDefault="00211D2D" w:rsidP="003E101E">
      <w:pPr>
        <w:pStyle w:val="a"/>
        <w:rPr>
          <w:lang w:val="uk-UA"/>
        </w:rPr>
      </w:pPr>
      <w:r w:rsidRPr="00CF4070">
        <w:rPr>
          <w:lang w:val="uk-UA"/>
        </w:rPr>
        <w:t xml:space="preserve">ідентифікувати кошти, перераховані </w:t>
      </w:r>
      <w:r w:rsidR="00E57E8C">
        <w:rPr>
          <w:lang w:val="uk-UA"/>
        </w:rPr>
        <w:t xml:space="preserve">агентству </w:t>
      </w:r>
      <w:proofErr w:type="spellStart"/>
      <w:r w:rsidR="00E57E8C" w:rsidRPr="00E57E8C">
        <w:rPr>
          <w:lang w:val="uk-UA"/>
        </w:rPr>
        <w:t>Enabel</w:t>
      </w:r>
      <w:proofErr w:type="spellEnd"/>
      <w:r w:rsidRPr="00CF4070">
        <w:rPr>
          <w:lang w:val="uk-UA"/>
        </w:rPr>
        <w:t>;</w:t>
      </w:r>
    </w:p>
    <w:p w14:paraId="7CC527F6" w14:textId="77777777" w:rsidR="00872181" w:rsidRPr="00CF4070" w:rsidRDefault="00211D2D" w:rsidP="003E101E">
      <w:pPr>
        <w:pStyle w:val="a"/>
        <w:rPr>
          <w:lang w:val="uk-UA"/>
        </w:rPr>
      </w:pPr>
      <w:r w:rsidRPr="00CF4070">
        <w:rPr>
          <w:lang w:val="uk-UA"/>
        </w:rPr>
        <w:t xml:space="preserve">ідентифікувати та відстежувати операції, </w:t>
      </w:r>
      <w:proofErr w:type="spellStart"/>
      <w:r w:rsidRPr="00CF4070">
        <w:rPr>
          <w:lang w:val="uk-UA"/>
        </w:rPr>
        <w:t>провеедні</w:t>
      </w:r>
      <w:proofErr w:type="spellEnd"/>
      <w:r w:rsidRPr="00CF4070">
        <w:rPr>
          <w:lang w:val="uk-UA"/>
        </w:rPr>
        <w:t xml:space="preserve"> з третіми сторонами;</w:t>
      </w:r>
    </w:p>
    <w:p w14:paraId="329AFB9C" w14:textId="77777777" w:rsidR="00872181" w:rsidRPr="00CF4070" w:rsidRDefault="00211D2D" w:rsidP="00225EE0">
      <w:pPr>
        <w:pStyle w:val="a"/>
        <w:rPr>
          <w:lang w:val="uk-UA"/>
        </w:rPr>
      </w:pPr>
      <w:r w:rsidRPr="00CF4070">
        <w:rPr>
          <w:lang w:val="uk-UA"/>
        </w:rPr>
        <w:t>відокремлювати операції, проведені за цією угодою, від інших операцій.</w:t>
      </w:r>
    </w:p>
    <w:p w14:paraId="7EB3513B" w14:textId="1B46237B" w:rsidR="00872181" w:rsidRPr="00CF4070" w:rsidRDefault="00211D2D" w:rsidP="003851EE">
      <w:pPr>
        <w:rPr>
          <w:lang w:val="uk-UA"/>
        </w:rPr>
      </w:pPr>
      <w:r w:rsidRPr="00CF4070">
        <w:rPr>
          <w:lang w:val="uk-UA"/>
        </w:rPr>
        <w:t>Форму для фінансової ідентифікації (Додаток VI до Грантової угоди), що стосується цього окремого банківського рахунку і засвідчена банком</w:t>
      </w:r>
      <w:r w:rsidRPr="00CF4070">
        <w:rPr>
          <w:vertAlign w:val="superscript"/>
          <w:lang w:val="uk-UA"/>
        </w:rPr>
        <w:footnoteReference w:id="4"/>
      </w:r>
      <w:r w:rsidRPr="00CF4070">
        <w:rPr>
          <w:lang w:val="uk-UA"/>
        </w:rPr>
        <w:t xml:space="preserve">, </w:t>
      </w:r>
      <w:proofErr w:type="spellStart"/>
      <w:r w:rsidRPr="00CF4070">
        <w:rPr>
          <w:lang w:val="uk-UA"/>
        </w:rPr>
        <w:t>бенефіціар</w:t>
      </w:r>
      <w:proofErr w:type="spellEnd"/>
      <w:r w:rsidRPr="00CF4070">
        <w:rPr>
          <w:lang w:val="uk-UA"/>
        </w:rPr>
        <w:t xml:space="preserve">-підрядник надсилає до </w:t>
      </w:r>
      <w:proofErr w:type="spellStart"/>
      <w:r w:rsidR="00E57E8C" w:rsidRPr="00E57E8C">
        <w:rPr>
          <w:lang w:val="uk-UA"/>
        </w:rPr>
        <w:t>Enabel</w:t>
      </w:r>
      <w:proofErr w:type="spellEnd"/>
      <w:r w:rsidR="00E57E8C" w:rsidRPr="00E57E8C">
        <w:rPr>
          <w:lang w:val="uk-UA"/>
        </w:rPr>
        <w:t xml:space="preserve"> </w:t>
      </w:r>
      <w:r w:rsidRPr="00CF4070">
        <w:rPr>
          <w:lang w:val="uk-UA"/>
        </w:rPr>
        <w:t>одночасно з підписаними примірниками Грантової угоди.</w:t>
      </w:r>
    </w:p>
    <w:p w14:paraId="4040422A" w14:textId="347D602D" w:rsidR="00872181" w:rsidRPr="00CF4070" w:rsidRDefault="00211D2D" w:rsidP="003E101E">
      <w:pPr>
        <w:rPr>
          <w:lang w:val="uk-UA"/>
        </w:rPr>
      </w:pPr>
      <w:r w:rsidRPr="00CF4070">
        <w:rPr>
          <w:lang w:val="uk-UA"/>
        </w:rPr>
        <w:t xml:space="preserve">Рахунок буде закрито після здійснення всіх виплат, належних </w:t>
      </w:r>
      <w:proofErr w:type="spellStart"/>
      <w:r w:rsidR="00E57E8C" w:rsidRPr="00E57E8C">
        <w:rPr>
          <w:lang w:val="uk-UA"/>
        </w:rPr>
        <w:t>Enabel</w:t>
      </w:r>
      <w:proofErr w:type="spellEnd"/>
      <w:r w:rsidR="00E57E8C" w:rsidRPr="00E57E8C">
        <w:rPr>
          <w:lang w:val="uk-UA"/>
        </w:rPr>
        <w:t xml:space="preserve"> </w:t>
      </w:r>
      <w:r w:rsidRPr="00CF4070">
        <w:rPr>
          <w:lang w:val="uk-UA"/>
        </w:rPr>
        <w:t>(та розрахунку остаточної суми використаних коштів).</w:t>
      </w:r>
    </w:p>
    <w:p w14:paraId="7C37174D" w14:textId="77777777" w:rsidR="006E35DD" w:rsidRPr="00CF4070" w:rsidRDefault="00211D2D" w:rsidP="00AA04E1">
      <w:pPr>
        <w:pStyle w:val="3"/>
        <w:rPr>
          <w:lang w:val="uk-UA"/>
        </w:rPr>
      </w:pPr>
      <w:bookmarkStart w:id="120" w:name="_Toc256000033"/>
      <w:r w:rsidRPr="00CF4070">
        <w:rPr>
          <w:lang w:val="uk-UA"/>
        </w:rPr>
        <w:t>Обробка персональних даних</w:t>
      </w:r>
      <w:bookmarkEnd w:id="120"/>
    </w:p>
    <w:p w14:paraId="6885E134" w14:textId="69E08C54" w:rsidR="006E35DD" w:rsidRPr="00CF4070" w:rsidRDefault="00E57E8C" w:rsidP="003E101E">
      <w:pPr>
        <w:rPr>
          <w:lang w:val="uk-UA"/>
        </w:rPr>
      </w:pPr>
      <w:r>
        <w:rPr>
          <w:lang w:val="uk-UA"/>
        </w:rPr>
        <w:t xml:space="preserve">Агентство </w:t>
      </w:r>
      <w:proofErr w:type="spellStart"/>
      <w:r w:rsidRPr="00E57E8C">
        <w:rPr>
          <w:lang w:val="uk-UA"/>
        </w:rPr>
        <w:t>Enabel</w:t>
      </w:r>
      <w:proofErr w:type="spellEnd"/>
      <w:r w:rsidRPr="00E57E8C">
        <w:rPr>
          <w:lang w:val="uk-UA"/>
        </w:rPr>
        <w:t xml:space="preserve"> </w:t>
      </w:r>
      <w:r w:rsidR="00211D2D" w:rsidRPr="00CF4070">
        <w:rPr>
          <w:lang w:val="uk-UA"/>
        </w:rPr>
        <w:t xml:space="preserve">зобов’язується обробляти персональні дані, надані для участі в цьому конкурсі </w:t>
      </w:r>
      <w:proofErr w:type="spellStart"/>
      <w:r w:rsidR="00211D2D" w:rsidRPr="00CF4070">
        <w:rPr>
          <w:lang w:val="uk-UA"/>
        </w:rPr>
        <w:t>проєктних</w:t>
      </w:r>
      <w:proofErr w:type="spellEnd"/>
      <w:r w:rsidR="00211D2D" w:rsidRPr="00CF4070">
        <w:rPr>
          <w:lang w:val="uk-UA"/>
        </w:rPr>
        <w:t xml:space="preserve"> пропозицій, з максимальною обережністю відповідно до законодавства «Про захист персональних даних» (Загальний регламент про захист даних (GDPR)). У випадках, коли Закон Бельгії «Про захист персональних даних у зв’язку з обробкою персональних даних» від 30 липня 2018 року містить суворіші вимоги, суддя діятиме відповідно до цього закону.</w:t>
      </w:r>
    </w:p>
    <w:p w14:paraId="731D6805" w14:textId="0645683F" w:rsidR="006E35DD" w:rsidRPr="00CF4070" w:rsidRDefault="00211D2D" w:rsidP="003E101E">
      <w:pPr>
        <w:rPr>
          <w:lang w:val="uk-UA"/>
        </w:rPr>
      </w:pPr>
      <w:r w:rsidRPr="00CF4070">
        <w:rPr>
          <w:lang w:val="uk-UA"/>
        </w:rPr>
        <w:t xml:space="preserve">Зокрема, під час участі у конкурсі </w:t>
      </w:r>
      <w:proofErr w:type="spellStart"/>
      <w:r w:rsidRPr="00CF4070">
        <w:rPr>
          <w:lang w:val="uk-UA"/>
        </w:rPr>
        <w:t>проєктних</w:t>
      </w:r>
      <w:proofErr w:type="spellEnd"/>
      <w:r w:rsidRPr="00CF4070">
        <w:rPr>
          <w:lang w:val="uk-UA"/>
        </w:rPr>
        <w:t xml:space="preserve"> пропозицій у межах надання грантів </w:t>
      </w:r>
      <w:proofErr w:type="spellStart"/>
      <w:r w:rsidR="00E57E8C" w:rsidRPr="00E57E8C">
        <w:rPr>
          <w:lang w:val="uk-UA"/>
        </w:rPr>
        <w:t>Enabel</w:t>
      </w:r>
      <w:proofErr w:type="spellEnd"/>
      <w:r w:rsidR="00E57E8C" w:rsidRPr="00E57E8C">
        <w:rPr>
          <w:lang w:val="uk-UA"/>
        </w:rPr>
        <w:t xml:space="preserve"> </w:t>
      </w:r>
      <w:r w:rsidRPr="00CF4070">
        <w:rPr>
          <w:lang w:val="uk-UA"/>
        </w:rPr>
        <w:t>ми збираємо дані про контактних осіб («уповноважених представників») організації, яка подає заявку на отримання гранту, наприклад, прізвище, ім’я, службовий телефон, службова електронна адреса, посада та найменування організації, яку вони представляють. У деяких випадках ми також повинні отримати витяг про притягнення до кримінальної відповідальності (або еквівалентний документ) керівника організації, яка подає заявку на отримання гранту.</w:t>
      </w:r>
    </w:p>
    <w:p w14:paraId="4A2C89BE" w14:textId="77777777" w:rsidR="006E35DD" w:rsidRPr="00CF4070" w:rsidRDefault="00211D2D" w:rsidP="003E101E">
      <w:pPr>
        <w:rPr>
          <w:lang w:val="uk-UA"/>
        </w:rPr>
      </w:pPr>
      <w:r w:rsidRPr="00CF4070">
        <w:rPr>
          <w:lang w:val="uk-UA"/>
        </w:rPr>
        <w:t>Ми обробляємо цю інформацію, оскільки маємо юридичне зобов’язання збирати її у межах адміністрування та надання грантів.</w:t>
      </w:r>
    </w:p>
    <w:p w14:paraId="29AD16AA" w14:textId="5B0601CD" w:rsidR="006E35DD" w:rsidRPr="00CF4070" w:rsidRDefault="00211D2D" w:rsidP="003E101E">
      <w:pPr>
        <w:rPr>
          <w:lang w:val="uk-UA"/>
        </w:rPr>
      </w:pPr>
      <w:r w:rsidRPr="00CF4070">
        <w:rPr>
          <w:lang w:val="uk-UA"/>
        </w:rPr>
        <w:t xml:space="preserve">Для отримання додаткової інформації з цього питання ознайомтеся із заявою про конфіденційність </w:t>
      </w:r>
      <w:proofErr w:type="spellStart"/>
      <w:r w:rsidR="00E57E8C" w:rsidRPr="00E57E8C">
        <w:rPr>
          <w:lang w:val="uk-UA"/>
        </w:rPr>
        <w:t>Enabel</w:t>
      </w:r>
      <w:proofErr w:type="spellEnd"/>
      <w:r w:rsidR="00E57E8C" w:rsidRPr="00E57E8C">
        <w:rPr>
          <w:lang w:val="uk-UA"/>
        </w:rPr>
        <w:t xml:space="preserve"> </w:t>
      </w:r>
      <w:r w:rsidRPr="00CF4070">
        <w:rPr>
          <w:lang w:val="uk-UA"/>
        </w:rPr>
        <w:t xml:space="preserve">за посиланням: </w:t>
      </w:r>
      <w:hyperlink r:id="rId22">
        <w:r w:rsidR="46CB598A" w:rsidRPr="00CF4070">
          <w:rPr>
            <w:rStyle w:val="af7"/>
            <w:lang w:val="uk-UA"/>
          </w:rPr>
          <w:t>https://www.enabel.be/fr/qui-sommes-nous/integrite/</w:t>
        </w:r>
      </w:hyperlink>
    </w:p>
    <w:p w14:paraId="704B4D06" w14:textId="77777777" w:rsidR="006E35DD" w:rsidRPr="00CF4070" w:rsidRDefault="00211D2D" w:rsidP="00AA04E1">
      <w:pPr>
        <w:pStyle w:val="3"/>
        <w:rPr>
          <w:lang w:val="uk-UA"/>
        </w:rPr>
      </w:pPr>
      <w:bookmarkStart w:id="121" w:name="_Toc256000034"/>
      <w:r w:rsidRPr="00CF4070">
        <w:rPr>
          <w:lang w:val="uk-UA"/>
        </w:rPr>
        <w:t>Прозорість</w:t>
      </w:r>
      <w:bookmarkEnd w:id="121"/>
    </w:p>
    <w:p w14:paraId="4D3993FD" w14:textId="42D83B0C" w:rsidR="000A0987" w:rsidRPr="00CF4070" w:rsidRDefault="00211D2D" w:rsidP="003E101E">
      <w:pPr>
        <w:rPr>
          <w:lang w:val="uk-UA"/>
        </w:rPr>
      </w:pPr>
      <w:r w:rsidRPr="00CF4070">
        <w:rPr>
          <w:lang w:val="uk-UA"/>
        </w:rPr>
        <w:t xml:space="preserve">Для забезпечення прозорості </w:t>
      </w:r>
      <w:r w:rsidR="00E57E8C">
        <w:rPr>
          <w:lang w:val="uk-UA"/>
        </w:rPr>
        <w:t xml:space="preserve">агентство </w:t>
      </w:r>
      <w:proofErr w:type="spellStart"/>
      <w:r w:rsidR="00E57E8C" w:rsidRPr="00E57E8C">
        <w:rPr>
          <w:lang w:val="uk-UA"/>
        </w:rPr>
        <w:t>Enabel</w:t>
      </w:r>
      <w:proofErr w:type="spellEnd"/>
      <w:r w:rsidR="00E57E8C" w:rsidRPr="00E57E8C">
        <w:rPr>
          <w:lang w:val="uk-UA"/>
        </w:rPr>
        <w:t xml:space="preserve"> </w:t>
      </w:r>
      <w:r w:rsidRPr="00CF4070">
        <w:rPr>
          <w:lang w:val="uk-UA"/>
        </w:rPr>
        <w:t xml:space="preserve">зобов’язується публікувати щорічний перелік </w:t>
      </w:r>
      <w:proofErr w:type="spellStart"/>
      <w:r w:rsidRPr="00CF4070">
        <w:rPr>
          <w:lang w:val="uk-UA"/>
        </w:rPr>
        <w:t>бенефіціарів</w:t>
      </w:r>
      <w:proofErr w:type="spellEnd"/>
      <w:r w:rsidRPr="00CF4070">
        <w:rPr>
          <w:lang w:val="uk-UA"/>
        </w:rPr>
        <w:t xml:space="preserve">-підрядників. Підписуючи Грантову угоду, </w:t>
      </w:r>
      <w:proofErr w:type="spellStart"/>
      <w:r w:rsidRPr="00CF4070">
        <w:rPr>
          <w:lang w:val="uk-UA"/>
        </w:rPr>
        <w:t>бенефіціар</w:t>
      </w:r>
      <w:proofErr w:type="spellEnd"/>
      <w:r w:rsidRPr="00CF4070">
        <w:rPr>
          <w:lang w:val="uk-UA"/>
        </w:rPr>
        <w:t>-підрядник погоджується на публікацію назви договору, його характеру та предмета, найменування (імені), місця розташування та суми договору.</w:t>
      </w:r>
    </w:p>
    <w:p w14:paraId="34EF3A90" w14:textId="77777777" w:rsidR="00AF320F" w:rsidRPr="00CF4070" w:rsidRDefault="00211D2D" w:rsidP="003E101E">
      <w:pPr>
        <w:rPr>
          <w:lang w:val="uk-UA"/>
        </w:rPr>
      </w:pPr>
      <w:bookmarkStart w:id="122" w:name="_Toc40507657"/>
      <w:r w:rsidRPr="00CF4070">
        <w:rPr>
          <w:lang w:val="uk-UA"/>
        </w:rPr>
        <w:t xml:space="preserve">Документи, що мають бути підготовлені/подані на етапі концептуальної записки </w:t>
      </w:r>
    </w:p>
    <w:p w14:paraId="58A67523" w14:textId="77777777" w:rsidR="00A47C5A" w:rsidRPr="00CF4070" w:rsidRDefault="00211D2D" w:rsidP="003E101E">
      <w:pPr>
        <w:rPr>
          <w:lang w:val="uk-UA"/>
        </w:rPr>
      </w:pPr>
      <w:r w:rsidRPr="00CF4070">
        <w:rPr>
          <w:lang w:val="uk-UA"/>
        </w:rPr>
        <w:t xml:space="preserve">Необхідно заповнити такі форми: </w:t>
      </w:r>
    </w:p>
    <w:p w14:paraId="04E89CDB" w14:textId="77777777" w:rsidR="00AF320F" w:rsidRPr="00CF4070" w:rsidRDefault="00211D2D" w:rsidP="00EF55F7">
      <w:pPr>
        <w:pStyle w:val="a"/>
        <w:rPr>
          <w:lang w:val="uk-UA"/>
        </w:rPr>
      </w:pPr>
      <w:r w:rsidRPr="00CF4070">
        <w:rPr>
          <w:lang w:val="uk-UA"/>
        </w:rPr>
        <w:lastRenderedPageBreak/>
        <w:t>Додаток A: заявка на отримання гранту (у форматі Word)</w:t>
      </w:r>
      <w:bookmarkEnd w:id="122"/>
      <w:r w:rsidRPr="00CF4070">
        <w:rPr>
          <w:lang w:val="uk-UA"/>
        </w:rPr>
        <w:t xml:space="preserve"> (ЧАСТИНА A «Концептуальна записка» та ЧАСТИНА B «Пропозиція»);</w:t>
      </w:r>
    </w:p>
    <w:p w14:paraId="6AD62891" w14:textId="77777777" w:rsidR="00EC1596" w:rsidRPr="00CF4070" w:rsidRDefault="00211D2D" w:rsidP="00EF55F7">
      <w:pPr>
        <w:pStyle w:val="a"/>
        <w:rPr>
          <w:lang w:val="uk-UA"/>
        </w:rPr>
      </w:pPr>
      <w:r w:rsidRPr="00CF4070">
        <w:rPr>
          <w:lang w:val="uk-UA"/>
        </w:rPr>
        <w:t xml:space="preserve">форма юридичної особи (див. Додаток D до цих настанов), належним чином заповнена та підписана кожним із заявників (тобто заявником і кожним </w:t>
      </w:r>
      <w:proofErr w:type="spellStart"/>
      <w:r w:rsidRPr="00CF4070">
        <w:rPr>
          <w:lang w:val="uk-UA"/>
        </w:rPr>
        <w:t>співзаявником</w:t>
      </w:r>
      <w:proofErr w:type="spellEnd"/>
      <w:r w:rsidRPr="00CF4070">
        <w:rPr>
          <w:lang w:val="uk-UA"/>
        </w:rPr>
        <w:t>), разом із необхідними підтвердними документами.</w:t>
      </w:r>
    </w:p>
    <w:p w14:paraId="34DF268E" w14:textId="77777777" w:rsidR="00EF55F7" w:rsidRPr="00CF4070" w:rsidRDefault="00211D2D" w:rsidP="00EF55F7">
      <w:pPr>
        <w:rPr>
          <w:lang w:val="uk-UA"/>
        </w:rPr>
      </w:pPr>
      <w:r w:rsidRPr="00CF4070">
        <w:rPr>
          <w:lang w:val="uk-UA"/>
        </w:rPr>
        <w:t xml:space="preserve">Необхідно додати такі документи: </w:t>
      </w:r>
    </w:p>
    <w:p w14:paraId="6FD6F45E" w14:textId="77777777" w:rsidR="00542A70" w:rsidRPr="00CF4070" w:rsidRDefault="00211D2D" w:rsidP="006B6057">
      <w:pPr>
        <w:pStyle w:val="a"/>
        <w:rPr>
          <w:lang w:val="uk-UA"/>
        </w:rPr>
      </w:pPr>
      <w:r w:rsidRPr="00CF4070">
        <w:rPr>
          <w:lang w:val="uk-UA"/>
        </w:rPr>
        <w:t xml:space="preserve">установчі документи заявника та </w:t>
      </w:r>
      <w:proofErr w:type="spellStart"/>
      <w:r w:rsidRPr="00CF4070">
        <w:rPr>
          <w:lang w:val="uk-UA"/>
        </w:rPr>
        <w:t>співзаявників</w:t>
      </w:r>
      <w:proofErr w:type="spellEnd"/>
      <w:r w:rsidRPr="00CF4070">
        <w:rPr>
          <w:lang w:val="uk-UA"/>
        </w:rPr>
        <w:t>, зокрема:</w:t>
      </w:r>
    </w:p>
    <w:p w14:paraId="2469B1BC" w14:textId="77777777" w:rsidR="008C6E02" w:rsidRPr="00CF4070" w:rsidRDefault="00211D2D">
      <w:pPr>
        <w:pStyle w:val="a"/>
        <w:numPr>
          <w:ilvl w:val="1"/>
          <w:numId w:val="18"/>
        </w:numPr>
        <w:rPr>
          <w:lang w:val="uk-UA"/>
        </w:rPr>
      </w:pPr>
      <w:r w:rsidRPr="00CF4070">
        <w:rPr>
          <w:b/>
          <w:bCs/>
          <w:lang w:val="uk-UA"/>
        </w:rPr>
        <w:t>витяг з Єдиного державного реєстру юридичних осіб, фізичних осіб-підприємців і громадських формувань України</w:t>
      </w:r>
      <w:r w:rsidRPr="00CF4070">
        <w:rPr>
          <w:lang w:val="uk-UA"/>
        </w:rPr>
        <w:t xml:space="preserve"> або еквівалентний документ, що підтверджує правовий статус;</w:t>
      </w:r>
    </w:p>
    <w:p w14:paraId="05D44F3E" w14:textId="77777777" w:rsidR="00A25DC0" w:rsidRPr="00CF4070" w:rsidRDefault="00211D2D">
      <w:pPr>
        <w:pStyle w:val="a"/>
        <w:numPr>
          <w:ilvl w:val="1"/>
          <w:numId w:val="18"/>
        </w:numPr>
        <w:rPr>
          <w:lang w:val="uk-UA"/>
        </w:rPr>
      </w:pPr>
      <w:r w:rsidRPr="00CF4070">
        <w:rPr>
          <w:lang w:val="uk-UA"/>
        </w:rPr>
        <w:t xml:space="preserve">статут або установчий договір заявника та всіх </w:t>
      </w:r>
      <w:proofErr w:type="spellStart"/>
      <w:r w:rsidRPr="00CF4070">
        <w:rPr>
          <w:lang w:val="uk-UA"/>
        </w:rPr>
        <w:t>співзаявників</w:t>
      </w:r>
      <w:proofErr w:type="spellEnd"/>
      <w:r w:rsidRPr="00CF4070">
        <w:rPr>
          <w:lang w:val="uk-UA"/>
        </w:rPr>
        <w:t xml:space="preserve">; </w:t>
      </w:r>
    </w:p>
    <w:p w14:paraId="3CF0BE1D" w14:textId="77777777" w:rsidR="006B6057" w:rsidRPr="00CF4070" w:rsidRDefault="00211D2D">
      <w:pPr>
        <w:pStyle w:val="a"/>
        <w:numPr>
          <w:ilvl w:val="1"/>
          <w:numId w:val="18"/>
        </w:numPr>
        <w:rPr>
          <w:lang w:val="uk-UA"/>
        </w:rPr>
      </w:pPr>
      <w:r w:rsidRPr="00CF4070">
        <w:rPr>
          <w:b/>
          <w:bCs/>
          <w:lang w:val="uk-UA"/>
        </w:rPr>
        <w:t>ліцензії та дозволи</w:t>
      </w:r>
      <w:r w:rsidR="008C6E02" w:rsidRPr="00CF4070">
        <w:rPr>
          <w:lang w:val="uk-UA"/>
        </w:rPr>
        <w:t>, необхідні для діяльності організації (якщо є);</w:t>
      </w:r>
    </w:p>
    <w:p w14:paraId="529EE8BD" w14:textId="5050F9E0" w:rsidR="006B6057" w:rsidRDefault="00211D2D" w:rsidP="001E37A5">
      <w:pPr>
        <w:pStyle w:val="a"/>
        <w:numPr>
          <w:ilvl w:val="1"/>
          <w:numId w:val="18"/>
        </w:numPr>
        <w:rPr>
          <w:lang w:val="uk-UA"/>
        </w:rPr>
      </w:pPr>
      <w:r w:rsidRPr="00CF4070">
        <w:rPr>
          <w:b/>
          <w:bCs/>
          <w:lang w:val="uk-UA"/>
        </w:rPr>
        <w:t>підтвердження реєстрації як платника податків</w:t>
      </w:r>
      <w:r w:rsidRPr="00CF4070">
        <w:rPr>
          <w:lang w:val="uk-UA"/>
        </w:rPr>
        <w:t xml:space="preserve"> (зокрема витяг з Реєстру неприбуткових установ та організацій, якщо доречно).</w:t>
      </w:r>
    </w:p>
    <w:p w14:paraId="4D8EDA38" w14:textId="77777777" w:rsidR="00755883" w:rsidRPr="001E37A5" w:rsidRDefault="00755883" w:rsidP="00755883">
      <w:pPr>
        <w:pStyle w:val="a"/>
        <w:numPr>
          <w:ilvl w:val="0"/>
          <w:numId w:val="0"/>
        </w:numPr>
        <w:ind w:left="1440"/>
        <w:rPr>
          <w:lang w:val="uk-UA"/>
        </w:rPr>
      </w:pPr>
    </w:p>
    <w:p w14:paraId="5FFF0945" w14:textId="3256E177" w:rsidR="00EC1596" w:rsidRPr="00755883" w:rsidRDefault="00211D2D" w:rsidP="003E101E">
      <w:pPr>
        <w:pStyle w:val="a"/>
        <w:rPr>
          <w:lang w:val="uk-UA"/>
        </w:rPr>
      </w:pPr>
      <w:r w:rsidRPr="00CF4070">
        <w:rPr>
          <w:b/>
          <w:bCs/>
          <w:lang w:val="uk-UA"/>
        </w:rPr>
        <w:t>реквізити банківського рахунку</w:t>
      </w:r>
      <w:r w:rsidRPr="00CF4070">
        <w:rPr>
          <w:lang w:val="uk-UA"/>
        </w:rPr>
        <w:t xml:space="preserve"> (офіційне підтвердження банком власника рахунку).</w:t>
      </w:r>
    </w:p>
    <w:p w14:paraId="56138EA1" w14:textId="77777777" w:rsidR="00592EA0" w:rsidRPr="00CF4070" w:rsidRDefault="00211D2D" w:rsidP="003E101E">
      <w:pPr>
        <w:rPr>
          <w:lang w:val="uk-UA"/>
        </w:rPr>
      </w:pPr>
      <w:r w:rsidRPr="00CF4070">
        <w:rPr>
          <w:lang w:val="uk-UA"/>
        </w:rPr>
        <w:t>Документи, що мають бути подані на етапі подання повної пропозиції</w:t>
      </w:r>
    </w:p>
    <w:p w14:paraId="4753AC47" w14:textId="77777777" w:rsidR="00A309B6" w:rsidRPr="00CF4070" w:rsidRDefault="00211D2D" w:rsidP="003E101E">
      <w:pPr>
        <w:rPr>
          <w:lang w:val="uk-UA"/>
        </w:rPr>
      </w:pPr>
      <w:bookmarkStart w:id="123" w:name="_Toc40507661"/>
      <w:r w:rsidRPr="00CF4070">
        <w:rPr>
          <w:b/>
          <w:bCs/>
          <w:lang w:val="uk-UA"/>
        </w:rPr>
        <w:t>ДОДАТОК A:</w:t>
      </w:r>
      <w:r w:rsidRPr="00CF4070">
        <w:rPr>
          <w:lang w:val="uk-UA"/>
        </w:rPr>
        <w:t xml:space="preserve"> заявки на отримання гранту (у форматі Word) — Частина B «Пропозиція»</w:t>
      </w:r>
    </w:p>
    <w:p w14:paraId="7004E7F2" w14:textId="77777777" w:rsidR="00A309B6" w:rsidRPr="00CF4070" w:rsidRDefault="00211D2D" w:rsidP="00A309B6">
      <w:pPr>
        <w:rPr>
          <w:lang w:val="uk-UA"/>
        </w:rPr>
      </w:pPr>
      <w:r w:rsidRPr="00CF4070">
        <w:rPr>
          <w:b/>
          <w:bCs/>
          <w:lang w:val="uk-UA"/>
        </w:rPr>
        <w:t>ДОДАТОК B:</w:t>
      </w:r>
      <w:r w:rsidRPr="00CF4070">
        <w:rPr>
          <w:lang w:val="uk-UA"/>
        </w:rPr>
        <w:t xml:space="preserve"> бюджет (у форматі Excel)</w:t>
      </w:r>
    </w:p>
    <w:p w14:paraId="07432C0C" w14:textId="77777777" w:rsidR="00A309B6" w:rsidRPr="00CF4070" w:rsidRDefault="00211D2D" w:rsidP="00A309B6">
      <w:pPr>
        <w:rPr>
          <w:lang w:val="uk-UA"/>
        </w:rPr>
      </w:pPr>
      <w:r w:rsidRPr="00CF4070">
        <w:rPr>
          <w:b/>
          <w:bCs/>
          <w:lang w:val="uk-UA"/>
        </w:rPr>
        <w:t>ДОДАТОК C:</w:t>
      </w:r>
      <w:r w:rsidRPr="00CF4070">
        <w:rPr>
          <w:lang w:val="uk-UA"/>
        </w:rPr>
        <w:t xml:space="preserve"> логічна матриця (у форматі Word)</w:t>
      </w:r>
    </w:p>
    <w:p w14:paraId="36FD8906" w14:textId="77777777" w:rsidR="005B2365" w:rsidRPr="00CF4070" w:rsidRDefault="00211D2D" w:rsidP="00A309B6">
      <w:pPr>
        <w:rPr>
          <w:lang w:val="uk-UA"/>
        </w:rPr>
      </w:pPr>
      <w:r w:rsidRPr="00CF4070">
        <w:rPr>
          <w:b/>
          <w:bCs/>
          <w:lang w:val="uk-UA"/>
        </w:rPr>
        <w:t>ДОДАТОК D:</w:t>
      </w:r>
      <w:r w:rsidRPr="00CF4070">
        <w:rPr>
          <w:lang w:val="uk-UA"/>
        </w:rPr>
        <w:t xml:space="preserve"> форма юридичної особи (у форматі Word) — приватна або державна, </w:t>
      </w:r>
      <w:proofErr w:type="spellStart"/>
      <w:r w:rsidRPr="00CF4070">
        <w:rPr>
          <w:lang w:val="uk-UA"/>
        </w:rPr>
        <w:t>уточнюється</w:t>
      </w:r>
      <w:proofErr w:type="spellEnd"/>
    </w:p>
    <w:p w14:paraId="377E7BA7" w14:textId="77777777" w:rsidR="005B2365" w:rsidRPr="00CF4070" w:rsidRDefault="00211D2D" w:rsidP="003E101E">
      <w:pPr>
        <w:rPr>
          <w:lang w:val="uk-UA"/>
        </w:rPr>
      </w:pPr>
      <w:r w:rsidRPr="00CF4070">
        <w:rPr>
          <w:lang w:val="uk-UA"/>
        </w:rPr>
        <w:t>Додаткові документи, що вважатимуться перевагою:</w:t>
      </w:r>
    </w:p>
    <w:p w14:paraId="0A5A92A8" w14:textId="77777777" w:rsidR="005B2365" w:rsidRPr="00CF4070" w:rsidRDefault="00211D2D" w:rsidP="003E101E">
      <w:pPr>
        <w:pStyle w:val="a"/>
        <w:numPr>
          <w:ilvl w:val="0"/>
          <w:numId w:val="12"/>
        </w:numPr>
        <w:rPr>
          <w:lang w:val="uk-UA"/>
        </w:rPr>
      </w:pPr>
      <w:r w:rsidRPr="00CF4070">
        <w:rPr>
          <w:lang w:val="uk-UA"/>
        </w:rPr>
        <w:t xml:space="preserve">сертифікати чи офіційні листи від міжнародних організацій, що підтверджують успішну реалізацію подібних </w:t>
      </w:r>
      <w:proofErr w:type="spellStart"/>
      <w:r w:rsidRPr="00CF4070">
        <w:rPr>
          <w:lang w:val="uk-UA"/>
        </w:rPr>
        <w:t>проєктів</w:t>
      </w:r>
      <w:proofErr w:type="spellEnd"/>
      <w:r w:rsidRPr="00CF4070">
        <w:rPr>
          <w:lang w:val="uk-UA"/>
        </w:rPr>
        <w:t>;</w:t>
      </w:r>
    </w:p>
    <w:p w14:paraId="4FB8FA77" w14:textId="77777777" w:rsidR="005B2365" w:rsidRPr="00CF4070" w:rsidRDefault="00211D2D" w:rsidP="003E101E">
      <w:pPr>
        <w:pStyle w:val="a"/>
        <w:numPr>
          <w:ilvl w:val="0"/>
          <w:numId w:val="12"/>
        </w:numPr>
        <w:rPr>
          <w:lang w:val="uk-UA"/>
        </w:rPr>
      </w:pPr>
      <w:r w:rsidRPr="00CF4070">
        <w:rPr>
          <w:lang w:val="uk-UA"/>
        </w:rPr>
        <w:t>листи підтримки від державних установ чи органів місцевого самоврядування;</w:t>
      </w:r>
    </w:p>
    <w:p w14:paraId="066D935B" w14:textId="77777777" w:rsidR="005B2365" w:rsidRPr="00CF4070" w:rsidRDefault="00211D2D" w:rsidP="003E101E">
      <w:pPr>
        <w:pStyle w:val="a"/>
        <w:numPr>
          <w:ilvl w:val="0"/>
          <w:numId w:val="12"/>
        </w:numPr>
        <w:rPr>
          <w:lang w:val="uk-UA"/>
        </w:rPr>
      </w:pPr>
      <w:r w:rsidRPr="00CF4070">
        <w:rPr>
          <w:lang w:val="uk-UA"/>
        </w:rPr>
        <w:t>результати незалежних аудитів за останні п’ять років (якщо є).</w:t>
      </w:r>
    </w:p>
    <w:p w14:paraId="34BAC1A8" w14:textId="77777777" w:rsidR="00AF320F" w:rsidRPr="00CF4070" w:rsidRDefault="00211D2D" w:rsidP="003E101E">
      <w:pPr>
        <w:rPr>
          <w:lang w:val="uk-UA"/>
        </w:rPr>
      </w:pPr>
      <w:r w:rsidRPr="00CF4070">
        <w:rPr>
          <w:lang w:val="uk-UA"/>
        </w:rPr>
        <w:t>Документи для ознайомлення</w:t>
      </w:r>
    </w:p>
    <w:p w14:paraId="7BA41B53" w14:textId="77777777" w:rsidR="00AF320F" w:rsidRPr="00CF4070" w:rsidRDefault="00211D2D" w:rsidP="003E101E">
      <w:pPr>
        <w:rPr>
          <w:lang w:val="uk-UA"/>
        </w:rPr>
      </w:pPr>
      <w:r w:rsidRPr="00CF4070">
        <w:rPr>
          <w:lang w:val="uk-UA"/>
        </w:rPr>
        <w:t xml:space="preserve">Додаток E: </w:t>
      </w:r>
      <w:bookmarkEnd w:id="123"/>
      <w:r w:rsidRPr="00CF4070">
        <w:rPr>
          <w:lang w:val="uk-UA"/>
        </w:rPr>
        <w:t>типова грантова угода</w:t>
      </w:r>
    </w:p>
    <w:p w14:paraId="61B9426D" w14:textId="77777777" w:rsidR="00AF320F" w:rsidRPr="00CF4070" w:rsidRDefault="00211D2D" w:rsidP="005550BE">
      <w:pPr>
        <w:spacing w:after="0"/>
        <w:ind w:left="708"/>
        <w:rPr>
          <w:bCs/>
          <w:lang w:val="uk-UA"/>
        </w:rPr>
      </w:pPr>
      <w:r w:rsidRPr="00CF4070">
        <w:rPr>
          <w:lang w:val="uk-UA"/>
        </w:rPr>
        <w:t>Додаток III</w:t>
      </w:r>
      <w:r w:rsidRPr="00CF4070">
        <w:rPr>
          <w:lang w:val="uk-UA"/>
        </w:rPr>
        <w:tab/>
      </w:r>
      <w:r w:rsidRPr="00CF4070">
        <w:rPr>
          <w:lang w:val="uk-UA"/>
        </w:rPr>
        <w:tab/>
        <w:t>Шаблон запиту на виплату</w:t>
      </w:r>
    </w:p>
    <w:p w14:paraId="1B36326E" w14:textId="77777777" w:rsidR="00AF320F" w:rsidRPr="00CF4070" w:rsidRDefault="00211D2D" w:rsidP="005550BE">
      <w:pPr>
        <w:spacing w:after="0"/>
        <w:ind w:left="708"/>
        <w:rPr>
          <w:bCs/>
          <w:lang w:val="uk-UA"/>
        </w:rPr>
      </w:pPr>
      <w:r w:rsidRPr="00CF4070">
        <w:rPr>
          <w:lang w:val="uk-UA"/>
        </w:rPr>
        <w:t xml:space="preserve">Додаток IV </w:t>
      </w:r>
      <w:r w:rsidRPr="00CF4070">
        <w:rPr>
          <w:lang w:val="uk-UA"/>
        </w:rPr>
        <w:tab/>
      </w:r>
      <w:r w:rsidRPr="00CF4070">
        <w:rPr>
          <w:lang w:val="uk-UA"/>
        </w:rPr>
        <w:tab/>
        <w:t>Шаблон передання права власності на активи</w:t>
      </w:r>
    </w:p>
    <w:p w14:paraId="09396FD8" w14:textId="77777777" w:rsidR="00AF320F" w:rsidRPr="00CF4070" w:rsidRDefault="00211D2D" w:rsidP="005550BE">
      <w:pPr>
        <w:spacing w:after="0"/>
        <w:ind w:left="708"/>
        <w:rPr>
          <w:bCs/>
          <w:lang w:val="uk-UA"/>
        </w:rPr>
      </w:pPr>
      <w:r w:rsidRPr="00CF4070">
        <w:rPr>
          <w:lang w:val="uk-UA"/>
        </w:rPr>
        <w:t>Додаток V</w:t>
      </w:r>
      <w:r w:rsidRPr="00CF4070">
        <w:rPr>
          <w:lang w:val="uk-UA"/>
        </w:rPr>
        <w:tab/>
      </w:r>
      <w:r w:rsidRPr="00CF4070">
        <w:rPr>
          <w:lang w:val="uk-UA"/>
        </w:rPr>
        <w:tab/>
        <w:t>Форма юридичної особи (приватна або державна)</w:t>
      </w:r>
    </w:p>
    <w:p w14:paraId="7B8468B0" w14:textId="77777777" w:rsidR="00AF320F" w:rsidRPr="00CF4070" w:rsidRDefault="00211D2D" w:rsidP="005550BE">
      <w:pPr>
        <w:spacing w:after="0"/>
        <w:ind w:left="708"/>
        <w:rPr>
          <w:lang w:val="uk-UA"/>
        </w:rPr>
      </w:pPr>
      <w:r w:rsidRPr="00CF4070">
        <w:rPr>
          <w:lang w:val="uk-UA"/>
        </w:rPr>
        <w:t>Додаток VI</w:t>
      </w:r>
      <w:r w:rsidRPr="00CF4070">
        <w:rPr>
          <w:lang w:val="uk-UA"/>
        </w:rPr>
        <w:tab/>
      </w:r>
      <w:r w:rsidRPr="00CF4070">
        <w:rPr>
          <w:lang w:val="uk-UA"/>
        </w:rPr>
        <w:tab/>
        <w:t>Форма для фінансової ідентифікації</w:t>
      </w:r>
    </w:p>
    <w:p w14:paraId="21B1231F" w14:textId="77777777" w:rsidR="00F43FFB" w:rsidRPr="00CF4070" w:rsidRDefault="00211D2D" w:rsidP="005550BE">
      <w:pPr>
        <w:spacing w:after="0"/>
        <w:ind w:left="708"/>
        <w:rPr>
          <w:bCs/>
          <w:lang w:val="uk-UA"/>
        </w:rPr>
      </w:pPr>
      <w:r w:rsidRPr="00CF4070">
        <w:rPr>
          <w:bCs/>
          <w:lang w:val="uk-UA"/>
        </w:rPr>
        <w:t>Додаток VII</w:t>
      </w:r>
      <w:r w:rsidRPr="00CF4070">
        <w:rPr>
          <w:bCs/>
          <w:lang w:val="uk-UA"/>
        </w:rPr>
        <w:tab/>
      </w:r>
      <w:r w:rsidRPr="00CF4070">
        <w:rPr>
          <w:bCs/>
          <w:lang w:val="uk-UA"/>
        </w:rPr>
        <w:tab/>
        <w:t>Підстави для виключення</w:t>
      </w:r>
    </w:p>
    <w:p w14:paraId="0991A219" w14:textId="77777777" w:rsidR="00755883" w:rsidRDefault="00211D2D" w:rsidP="005550BE">
      <w:pPr>
        <w:spacing w:after="0"/>
        <w:ind w:left="708"/>
        <w:rPr>
          <w:lang w:val="uk-UA"/>
        </w:rPr>
      </w:pPr>
      <w:r w:rsidRPr="00CF4070">
        <w:rPr>
          <w:lang w:val="uk-UA"/>
        </w:rPr>
        <w:t>Додаток VIII</w:t>
      </w:r>
      <w:r w:rsidRPr="00CF4070">
        <w:rPr>
          <w:lang w:val="uk-UA"/>
        </w:rPr>
        <w:tab/>
      </w:r>
      <w:r w:rsidRPr="00CF4070">
        <w:rPr>
          <w:lang w:val="uk-UA"/>
        </w:rPr>
        <w:tab/>
        <w:t xml:space="preserve">Принципи здійснення публічних </w:t>
      </w:r>
      <w:proofErr w:type="spellStart"/>
      <w:r w:rsidRPr="00CF4070">
        <w:rPr>
          <w:lang w:val="uk-UA"/>
        </w:rPr>
        <w:t>закупівель</w:t>
      </w:r>
      <w:proofErr w:type="spellEnd"/>
      <w:r w:rsidRPr="00CF4070">
        <w:rPr>
          <w:lang w:val="uk-UA"/>
        </w:rPr>
        <w:t xml:space="preserve"> (для </w:t>
      </w:r>
    </w:p>
    <w:p w14:paraId="239D276B" w14:textId="4A145870" w:rsidR="00AF320F" w:rsidRPr="00CF4070" w:rsidRDefault="00211D2D" w:rsidP="00755883">
      <w:pPr>
        <w:spacing w:after="0"/>
        <w:ind w:left="2124" w:firstLine="708"/>
        <w:rPr>
          <w:bCs/>
          <w:lang w:val="uk-UA"/>
        </w:rPr>
      </w:pPr>
      <w:r w:rsidRPr="00CF4070">
        <w:rPr>
          <w:lang w:val="uk-UA"/>
        </w:rPr>
        <w:t xml:space="preserve">приватного </w:t>
      </w:r>
      <w:proofErr w:type="spellStart"/>
      <w:r w:rsidRPr="00CF4070">
        <w:rPr>
          <w:lang w:val="uk-UA"/>
        </w:rPr>
        <w:t>бенефіціара</w:t>
      </w:r>
      <w:proofErr w:type="spellEnd"/>
      <w:r w:rsidRPr="00CF4070">
        <w:rPr>
          <w:lang w:val="uk-UA"/>
        </w:rPr>
        <w:t>-підрядника)</w:t>
      </w:r>
    </w:p>
    <w:p w14:paraId="5EFDEE77" w14:textId="77777777" w:rsidR="00AF320F" w:rsidRPr="00CF4070" w:rsidRDefault="00AF320F" w:rsidP="005550BE">
      <w:pPr>
        <w:spacing w:after="0"/>
        <w:ind w:left="708"/>
        <w:rPr>
          <w:lang w:val="uk-UA"/>
        </w:rPr>
      </w:pPr>
    </w:p>
    <w:p w14:paraId="4EB226B8" w14:textId="77777777" w:rsidR="00AF320F" w:rsidRPr="00CF4070" w:rsidRDefault="00AF320F" w:rsidP="005550BE">
      <w:pPr>
        <w:spacing w:after="0"/>
        <w:ind w:left="708"/>
        <w:rPr>
          <w:lang w:val="uk-UA"/>
        </w:rPr>
      </w:pPr>
    </w:p>
    <w:p w14:paraId="2384325E" w14:textId="77777777" w:rsidR="00AF320F" w:rsidRPr="00755883" w:rsidRDefault="00211D2D" w:rsidP="00041284">
      <w:pPr>
        <w:spacing w:after="0"/>
        <w:rPr>
          <w:lang w:val="uk-UA"/>
        </w:rPr>
      </w:pPr>
      <w:r w:rsidRPr="00755883">
        <w:rPr>
          <w:lang w:val="uk-UA"/>
        </w:rPr>
        <w:t>Додаток F1a: таблиця перевірки та оцінювання концептуальних записок</w:t>
      </w:r>
    </w:p>
    <w:p w14:paraId="218D0B9A" w14:textId="77777777" w:rsidR="00AF320F" w:rsidRPr="00755883" w:rsidRDefault="00211D2D" w:rsidP="00041284">
      <w:pPr>
        <w:spacing w:after="0"/>
        <w:rPr>
          <w:lang w:val="uk-UA"/>
        </w:rPr>
      </w:pPr>
      <w:r w:rsidRPr="00755883">
        <w:rPr>
          <w:lang w:val="uk-UA"/>
        </w:rPr>
        <w:t>Додаток F2a: таблиця перевірки та оцінювання пропозицій</w:t>
      </w:r>
    </w:p>
    <w:p w14:paraId="3B02E96A" w14:textId="77777777" w:rsidR="001F324A" w:rsidRPr="00755883" w:rsidRDefault="00211D2D" w:rsidP="001F4159">
      <w:pPr>
        <w:spacing w:after="0"/>
        <w:rPr>
          <w:b/>
          <w:smallCaps/>
          <w:lang w:val="uk-UA"/>
        </w:rPr>
      </w:pPr>
      <w:r w:rsidRPr="00755883">
        <w:rPr>
          <w:smallCaps/>
          <w:lang w:val="uk-UA"/>
        </w:rPr>
        <w:t>Додаток G: розмір добових: поточна ставка у Представництві відповідної країни</w:t>
      </w:r>
    </w:p>
    <w:sectPr w:rsidR="001F324A" w:rsidRPr="00755883" w:rsidSect="00323FFB">
      <w:headerReference w:type="even" r:id="rId23"/>
      <w:headerReference w:type="default" r:id="rId24"/>
      <w:footerReference w:type="even" r:id="rId25"/>
      <w:footerReference w:type="default" r:id="rId26"/>
      <w:headerReference w:type="first" r:id="rId27"/>
      <w:footerReference w:type="first" r:id="rId28"/>
      <w:type w:val="continuous"/>
      <w:pgSz w:w="11906" w:h="16838" w:code="9"/>
      <w:pgMar w:top="2269" w:right="1559" w:bottom="1701" w:left="1843" w:header="709" w:footer="3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64AEA9" w14:textId="77777777" w:rsidR="00782F99" w:rsidRPr="00DC6BBA" w:rsidRDefault="00782F99" w:rsidP="003E101E">
      <w:r w:rsidRPr="00DC6BBA">
        <w:separator/>
      </w:r>
    </w:p>
    <w:p w14:paraId="368D59A5" w14:textId="77777777" w:rsidR="00782F99" w:rsidRDefault="00782F99" w:rsidP="003E101E"/>
    <w:p w14:paraId="67B4D705" w14:textId="77777777" w:rsidR="00782F99" w:rsidRDefault="00782F99" w:rsidP="003E101E"/>
    <w:p w14:paraId="1FA9D0FB" w14:textId="77777777" w:rsidR="00782F99" w:rsidRDefault="00782F99" w:rsidP="003E101E"/>
    <w:p w14:paraId="50C2F1D1" w14:textId="77777777" w:rsidR="00782F99" w:rsidRDefault="00782F99" w:rsidP="003E101E"/>
    <w:p w14:paraId="61C3C773" w14:textId="77777777" w:rsidR="00782F99" w:rsidRDefault="00782F99" w:rsidP="003E101E"/>
    <w:p w14:paraId="2EC76F87" w14:textId="77777777" w:rsidR="00782F99" w:rsidRDefault="00782F99" w:rsidP="003E101E"/>
    <w:p w14:paraId="340E6556" w14:textId="77777777" w:rsidR="00782F99" w:rsidRDefault="00782F99" w:rsidP="003E101E"/>
    <w:p w14:paraId="27525F2C" w14:textId="77777777" w:rsidR="00782F99" w:rsidRDefault="00782F99" w:rsidP="003E101E"/>
    <w:p w14:paraId="1E19E70A" w14:textId="77777777" w:rsidR="00782F99" w:rsidRDefault="00782F99" w:rsidP="003E101E"/>
    <w:p w14:paraId="62C12C1E" w14:textId="77777777" w:rsidR="00782F99" w:rsidRDefault="00782F99" w:rsidP="003E101E"/>
  </w:endnote>
  <w:endnote w:type="continuationSeparator" w:id="0">
    <w:p w14:paraId="0303366B" w14:textId="77777777" w:rsidR="00782F99" w:rsidRPr="00DC6BBA" w:rsidRDefault="00782F99" w:rsidP="003E101E">
      <w:r w:rsidRPr="00DC6BBA">
        <w:continuationSeparator/>
      </w:r>
    </w:p>
    <w:p w14:paraId="2D4B4811" w14:textId="77777777" w:rsidR="00782F99" w:rsidRDefault="00782F99" w:rsidP="003E101E"/>
    <w:p w14:paraId="3C187990" w14:textId="77777777" w:rsidR="00782F99" w:rsidRDefault="00782F99" w:rsidP="003E101E"/>
    <w:p w14:paraId="11FC5B70" w14:textId="77777777" w:rsidR="00782F99" w:rsidRDefault="00782F99" w:rsidP="003E101E"/>
    <w:p w14:paraId="194C8E2A" w14:textId="77777777" w:rsidR="00782F99" w:rsidRDefault="00782F99" w:rsidP="003E101E"/>
    <w:p w14:paraId="28F696C2" w14:textId="77777777" w:rsidR="00782F99" w:rsidRDefault="00782F99" w:rsidP="003E101E"/>
    <w:p w14:paraId="17025E7B" w14:textId="77777777" w:rsidR="00782F99" w:rsidRDefault="00782F99" w:rsidP="003E101E"/>
    <w:p w14:paraId="50EF4B88" w14:textId="77777777" w:rsidR="00782F99" w:rsidRDefault="00782F99" w:rsidP="003E101E"/>
    <w:p w14:paraId="073178C0" w14:textId="77777777" w:rsidR="00782F99" w:rsidRDefault="00782F99" w:rsidP="003E101E"/>
    <w:p w14:paraId="0FF21726" w14:textId="77777777" w:rsidR="00782F99" w:rsidRDefault="00782F99" w:rsidP="003E101E"/>
    <w:p w14:paraId="556EC586" w14:textId="77777777" w:rsidR="00782F99" w:rsidRDefault="00782F99" w:rsidP="003E10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AE965" w14:textId="77777777" w:rsidR="001C06C7" w:rsidRDefault="001C06C7">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4724B" w14:textId="77777777" w:rsidR="00A937DD" w:rsidRDefault="00211D2D" w:rsidP="00680C72">
    <w:pPr>
      <w:pStyle w:val="a7"/>
      <w:jc w:val="right"/>
    </w:pPr>
    <w:r>
      <w:rPr>
        <w:noProof/>
        <w:lang w:eastAsia="fr-BE"/>
      </w:rPr>
      <mc:AlternateContent>
        <mc:Choice Requires="wps">
          <w:drawing>
            <wp:anchor distT="45720" distB="45720" distL="114300" distR="114300" simplePos="0" relativeHeight="251658752" behindDoc="1" locked="0" layoutInCell="1" allowOverlap="1" wp14:anchorId="60B6FDC6" wp14:editId="67327031">
              <wp:simplePos x="0" y="0"/>
              <wp:positionH relativeFrom="margin">
                <wp:align>left</wp:align>
              </wp:positionH>
              <wp:positionV relativeFrom="page">
                <wp:posOffset>9865360</wp:posOffset>
              </wp:positionV>
              <wp:extent cx="5212080" cy="364281"/>
              <wp:effectExtent l="0" t="0" r="7620" b="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2080" cy="364281"/>
                      </a:xfrm>
                      <a:prstGeom prst="rect">
                        <a:avLst/>
                      </a:prstGeom>
                      <a:solidFill>
                        <a:srgbClr val="FFFFFF"/>
                      </a:solidFill>
                      <a:ln w="9525">
                        <a:noFill/>
                        <a:miter lim="800000"/>
                        <a:headEnd/>
                        <a:tailEnd/>
                      </a:ln>
                    </wps:spPr>
                    <wps:txbx>
                      <w:txbxContent>
                        <w:p w14:paraId="0E9AB47B" w14:textId="77777777" w:rsidR="00A937DD" w:rsidRPr="00CF4070" w:rsidRDefault="00211D2D" w:rsidP="001D6A92">
                          <w:pPr>
                            <w:pStyle w:val="a7"/>
                            <w:rPr>
                              <w:sz w:val="16"/>
                              <w:szCs w:val="22"/>
                              <w:lang w:val="ru-RU"/>
                            </w:rPr>
                          </w:pPr>
                          <w:proofErr w:type="spellStart"/>
                          <w:r w:rsidRPr="001D6A92">
                            <w:rPr>
                              <w:sz w:val="16"/>
                              <w:szCs w:val="22"/>
                              <w:lang w:val="uk"/>
                            </w:rPr>
                            <w:t>Енабель</w:t>
                          </w:r>
                          <w:proofErr w:type="spellEnd"/>
                          <w:r w:rsidRPr="001D6A92">
                            <w:rPr>
                              <w:sz w:val="16"/>
                              <w:szCs w:val="22"/>
                              <w:lang w:val="uk"/>
                            </w:rPr>
                            <w:t xml:space="preserve"> </w:t>
                          </w:r>
                          <w:r w:rsidRPr="001D6A92">
                            <w:rPr>
                              <w:color w:val="EC0308"/>
                              <w:sz w:val="16"/>
                              <w:szCs w:val="22"/>
                              <w:lang w:val="uk"/>
                            </w:rPr>
                            <w:t xml:space="preserve">• </w:t>
                          </w:r>
                          <w:r w:rsidRPr="001D6A92">
                            <w:rPr>
                              <w:sz w:val="16"/>
                              <w:szCs w:val="22"/>
                              <w:lang w:val="uk"/>
                            </w:rPr>
                            <w:t xml:space="preserve">Бельгійське агентство з розвитку </w:t>
                          </w:r>
                          <w:r w:rsidRPr="001D6A92">
                            <w:rPr>
                              <w:color w:val="EC0308"/>
                              <w:sz w:val="16"/>
                              <w:szCs w:val="22"/>
                              <w:lang w:val="uk"/>
                            </w:rPr>
                            <w:t xml:space="preserve">• </w:t>
                          </w:r>
                          <w:r w:rsidRPr="001D6A92">
                            <w:rPr>
                              <w:sz w:val="16"/>
                              <w:szCs w:val="22"/>
                              <w:lang w:val="uk"/>
                            </w:rPr>
                            <w:t>Публічно-правова компанія соціального спрямування</w:t>
                          </w:r>
                        </w:p>
                        <w:p w14:paraId="600A8FE6" w14:textId="77777777" w:rsidR="00A937DD" w:rsidRPr="00CF4070" w:rsidRDefault="00211D2D" w:rsidP="001D6A92">
                          <w:pPr>
                            <w:pStyle w:val="a7"/>
                            <w:rPr>
                              <w:sz w:val="16"/>
                              <w:szCs w:val="22"/>
                              <w:lang w:val="ru-RU"/>
                            </w:rPr>
                          </w:pPr>
                          <w:proofErr w:type="spellStart"/>
                          <w:r w:rsidRPr="001D6A92">
                            <w:rPr>
                              <w:sz w:val="16"/>
                              <w:szCs w:val="22"/>
                              <w:lang w:val="uk"/>
                            </w:rPr>
                            <w:t>Рю</w:t>
                          </w:r>
                          <w:proofErr w:type="spellEnd"/>
                          <w:r w:rsidRPr="001D6A92">
                            <w:rPr>
                              <w:sz w:val="16"/>
                              <w:szCs w:val="22"/>
                              <w:lang w:val="uk"/>
                            </w:rPr>
                            <w:t xml:space="preserve"> От, 147</w:t>
                          </w:r>
                          <w:r w:rsidRPr="001D6A92">
                            <w:rPr>
                              <w:color w:val="EC0308"/>
                              <w:sz w:val="16"/>
                              <w:szCs w:val="22"/>
                              <w:lang w:val="uk"/>
                            </w:rPr>
                            <w:t xml:space="preserve"> • </w:t>
                          </w:r>
                          <w:r w:rsidRPr="001D6A92">
                            <w:rPr>
                              <w:sz w:val="16"/>
                              <w:szCs w:val="22"/>
                              <w:lang w:val="uk"/>
                            </w:rPr>
                            <w:t>1000 Брюссель</w:t>
                          </w:r>
                          <w:r w:rsidRPr="001D6A92">
                            <w:rPr>
                              <w:color w:val="EC0308"/>
                              <w:sz w:val="16"/>
                              <w:szCs w:val="22"/>
                              <w:lang w:val="uk"/>
                            </w:rPr>
                            <w:t xml:space="preserve"> • </w:t>
                          </w:r>
                          <w:r w:rsidRPr="001D6A92">
                            <w:rPr>
                              <w:sz w:val="16"/>
                              <w:szCs w:val="22"/>
                              <w:lang w:val="uk"/>
                            </w:rPr>
                            <w:t>Телефон: +32 (0)2 505 37 00</w:t>
                          </w:r>
                          <w:r w:rsidRPr="001D6A92">
                            <w:rPr>
                              <w:color w:val="EC0308"/>
                              <w:sz w:val="16"/>
                              <w:szCs w:val="22"/>
                              <w:lang w:val="uk"/>
                            </w:rPr>
                            <w:t xml:space="preserve"> • </w:t>
                          </w:r>
                          <w:r w:rsidRPr="001D6A92">
                            <w:rPr>
                              <w:sz w:val="16"/>
                              <w:szCs w:val="22"/>
                              <w:lang w:val="uk"/>
                            </w:rPr>
                            <w:t>enabel.be</w:t>
                          </w:r>
                        </w:p>
                      </w:txbxContent>
                    </wps:txbx>
                    <wps:bodyPr rot="0" vert="horz" wrap="square" lIns="91440" tIns="45720" rIns="91440" bIns="45720" anchor="t" anchorCtr="0"/>
                  </wps:wsp>
                </a:graphicData>
              </a:graphic>
              <wp14:sizeRelH relativeFrom="margin">
                <wp14:pctWidth>0</wp14:pctWidth>
              </wp14:sizeRelH>
              <wp14:sizeRelV relativeFrom="margin">
                <wp14:pctHeight>0</wp14:pctHeight>
              </wp14:sizeRelV>
            </wp:anchor>
          </w:drawing>
        </mc:Choice>
        <mc:Fallback>
          <w:pict>
            <v:shapetype w14:anchorId="60B6FDC6" id="_x0000_t202" coordsize="21600,21600" o:spt="202" path="m,l,21600r21600,l21600,xe">
              <v:stroke joinstyle="miter"/>
              <v:path gradientshapeok="t" o:connecttype="rect"/>
            </v:shapetype>
            <v:shape id="Zone de texte 2" o:spid="_x0000_s1026" type="#_x0000_t202" style="position:absolute;left:0;text-align:left;margin-left:0;margin-top:776.8pt;width:410.4pt;height:28.7pt;z-index:-251657728;visibility:visible;mso-wrap-style:square;mso-width-percent:0;mso-height-percent:0;mso-wrap-distance-left:9pt;mso-wrap-distance-top:3.6pt;mso-wrap-distance-right:9pt;mso-wrap-distance-bottom:3.6pt;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" stroked="f">
              <v:textbox>
                <w:txbxContent>
                  <w:p w14:paraId="0E9AB47B" w14:textId="77777777" w:rsidR="00A937DD" w:rsidRPr="00CF4070" w:rsidRDefault="00211D2D" w:rsidP="001D6A92">
                    <w:pPr>
                      <w:pStyle w:val="a7"/>
                      <w:rPr>
                        <w:sz w:val="16"/>
                        <w:szCs w:val="22"/>
                        <w:lang w:val="ru-RU"/>
                      </w:rPr>
                    </w:pPr>
                    <w:proofErr w:type="spellStart"/>
                    <w:r w:rsidRPr="001D6A92">
                      <w:rPr>
                        <w:sz w:val="16"/>
                        <w:szCs w:val="22"/>
                        <w:lang w:val="uk"/>
                      </w:rPr>
                      <w:t>Енабель</w:t>
                    </w:r>
                    <w:proofErr w:type="spellEnd"/>
                    <w:r w:rsidRPr="001D6A92">
                      <w:rPr>
                        <w:sz w:val="16"/>
                        <w:szCs w:val="22"/>
                        <w:lang w:val="uk"/>
                      </w:rPr>
                      <w:t xml:space="preserve"> </w:t>
                    </w:r>
                    <w:r w:rsidRPr="001D6A92">
                      <w:rPr>
                        <w:color w:val="EC0308"/>
                        <w:sz w:val="16"/>
                        <w:szCs w:val="22"/>
                        <w:lang w:val="uk"/>
                      </w:rPr>
                      <w:t xml:space="preserve">• </w:t>
                    </w:r>
                    <w:r w:rsidRPr="001D6A92">
                      <w:rPr>
                        <w:sz w:val="16"/>
                        <w:szCs w:val="22"/>
                        <w:lang w:val="uk"/>
                      </w:rPr>
                      <w:t xml:space="preserve">Бельгійське агентство з розвитку </w:t>
                    </w:r>
                    <w:r w:rsidRPr="001D6A92">
                      <w:rPr>
                        <w:color w:val="EC0308"/>
                        <w:sz w:val="16"/>
                        <w:szCs w:val="22"/>
                        <w:lang w:val="uk"/>
                      </w:rPr>
                      <w:t xml:space="preserve">• </w:t>
                    </w:r>
                    <w:r w:rsidRPr="001D6A92">
                      <w:rPr>
                        <w:sz w:val="16"/>
                        <w:szCs w:val="22"/>
                        <w:lang w:val="uk"/>
                      </w:rPr>
                      <w:t>Публічно-правова компанія соціального спрямування</w:t>
                    </w:r>
                  </w:p>
                  <w:p w14:paraId="600A8FE6" w14:textId="77777777" w:rsidR="00A937DD" w:rsidRPr="00CF4070" w:rsidRDefault="00211D2D" w:rsidP="001D6A92">
                    <w:pPr>
                      <w:pStyle w:val="a7"/>
                      <w:rPr>
                        <w:sz w:val="16"/>
                        <w:szCs w:val="22"/>
                        <w:lang w:val="ru-RU"/>
                      </w:rPr>
                    </w:pPr>
                    <w:proofErr w:type="spellStart"/>
                    <w:r w:rsidRPr="001D6A92">
                      <w:rPr>
                        <w:sz w:val="16"/>
                        <w:szCs w:val="22"/>
                        <w:lang w:val="uk"/>
                      </w:rPr>
                      <w:t>Рю</w:t>
                    </w:r>
                    <w:proofErr w:type="spellEnd"/>
                    <w:r w:rsidRPr="001D6A92">
                      <w:rPr>
                        <w:sz w:val="16"/>
                        <w:szCs w:val="22"/>
                        <w:lang w:val="uk"/>
                      </w:rPr>
                      <w:t xml:space="preserve"> От, 147</w:t>
                    </w:r>
                    <w:r w:rsidRPr="001D6A92">
                      <w:rPr>
                        <w:color w:val="EC0308"/>
                        <w:sz w:val="16"/>
                        <w:szCs w:val="22"/>
                        <w:lang w:val="uk"/>
                      </w:rPr>
                      <w:t xml:space="preserve"> • </w:t>
                    </w:r>
                    <w:r w:rsidRPr="001D6A92">
                      <w:rPr>
                        <w:sz w:val="16"/>
                        <w:szCs w:val="22"/>
                        <w:lang w:val="uk"/>
                      </w:rPr>
                      <w:t>1000 Брюссель</w:t>
                    </w:r>
                    <w:r w:rsidRPr="001D6A92">
                      <w:rPr>
                        <w:color w:val="EC0308"/>
                        <w:sz w:val="16"/>
                        <w:szCs w:val="22"/>
                        <w:lang w:val="uk"/>
                      </w:rPr>
                      <w:t xml:space="preserve"> • </w:t>
                    </w:r>
                    <w:r w:rsidRPr="001D6A92">
                      <w:rPr>
                        <w:sz w:val="16"/>
                        <w:szCs w:val="22"/>
                        <w:lang w:val="uk"/>
                      </w:rPr>
                      <w:t>Телефон: +32 (0)2 505 37 00</w:t>
                    </w:r>
                    <w:r w:rsidRPr="001D6A92">
                      <w:rPr>
                        <w:color w:val="EC0308"/>
                        <w:sz w:val="16"/>
                        <w:szCs w:val="22"/>
                        <w:lang w:val="uk"/>
                      </w:rPr>
                      <w:t xml:space="preserve"> • </w:t>
                    </w:r>
                    <w:r w:rsidRPr="001D6A92">
                      <w:rPr>
                        <w:sz w:val="16"/>
                        <w:szCs w:val="22"/>
                        <w:lang w:val="uk"/>
                      </w:rPr>
                      <w:t>enabel.be</w:t>
                    </w:r>
                  </w:p>
                </w:txbxContent>
              </v:textbox>
              <w10:wrap anchorx="margin" anchory="page"/>
            </v:shape>
          </w:pict>
        </mc:Fallback>
      </mc:AlternateContent>
    </w:r>
    <w:sdt>
      <w:sdtPr>
        <w:id w:val="545073917"/>
        <w:docPartObj>
          <w:docPartGallery w:val="Page Numbers (Bottom of Page)"/>
          <w:docPartUnique/>
        </w:docPartObj>
      </w:sdtPr>
      <w:sdtEndPr/>
      <w:sdtContent>
        <w:sdt>
          <w:sdtPr>
            <w:id w:val="1382494038"/>
            <w:docPartObj>
              <w:docPartGallery w:val="Page Numbers (Top of Page)"/>
              <w:docPartUnique/>
            </w:docPartObj>
          </w:sdtPr>
          <w:sdtEndPr/>
          <w:sdtContent>
            <w:r>
              <w:rPr>
                <w:b/>
                <w:bCs/>
                <w:sz w:val="24"/>
              </w:rPr>
              <w:fldChar w:fldCharType="begin"/>
            </w:r>
            <w:r>
              <w:rPr>
                <w:b/>
                <w:bCs/>
                <w:lang w:val="uk"/>
              </w:rPr>
              <w:instrText xml:space="preserve"> PAGE </w:instrText>
            </w:r>
            <w:r>
              <w:rPr>
                <w:b/>
                <w:bCs/>
                <w:sz w:val="24"/>
              </w:rPr>
              <w:fldChar w:fldCharType="separate"/>
            </w:r>
            <w:r>
              <w:rPr>
                <w:b/>
                <w:bCs/>
                <w:lang w:val="uk"/>
              </w:rPr>
              <w:t>33</w:t>
            </w:r>
            <w:r>
              <w:rPr>
                <w:b/>
                <w:bCs/>
                <w:sz w:val="24"/>
              </w:rPr>
              <w:fldChar w:fldCharType="end"/>
            </w:r>
            <w:r>
              <w:rPr>
                <w:lang w:val="uk"/>
              </w:rPr>
              <w:t xml:space="preserve"> / </w:t>
            </w:r>
            <w:r>
              <w:rPr>
                <w:b/>
                <w:bCs/>
                <w:sz w:val="24"/>
              </w:rPr>
              <w:fldChar w:fldCharType="begin"/>
            </w:r>
            <w:r>
              <w:rPr>
                <w:b/>
                <w:bCs/>
                <w:lang w:val="uk"/>
              </w:rPr>
              <w:instrText xml:space="preserve"> NUMPAGES  </w:instrText>
            </w:r>
            <w:r>
              <w:rPr>
                <w:b/>
                <w:bCs/>
                <w:sz w:val="24"/>
              </w:rPr>
              <w:fldChar w:fldCharType="separate"/>
            </w:r>
            <w:r>
              <w:rPr>
                <w:b/>
                <w:bCs/>
                <w:lang w:val="uk"/>
              </w:rPr>
              <w:t>33</w:t>
            </w:r>
            <w:r>
              <w:rPr>
                <w:b/>
                <w:bCs/>
                <w:sz w:val="24"/>
              </w:rPr>
              <w:fldChar w:fldCharType="end"/>
            </w:r>
          </w:sdtContent>
        </w:sdt>
      </w:sdtContent>
    </w:sdt>
  </w:p>
  <w:p w14:paraId="41D19491" w14:textId="77777777" w:rsidR="00A937DD" w:rsidRDefault="00A937DD" w:rsidP="001D6A92">
    <w:pPr>
      <w:pStyle w:val="a7"/>
      <w:jc w:val="center"/>
    </w:pPr>
  </w:p>
  <w:p w14:paraId="203D590B" w14:textId="77777777" w:rsidR="00A937DD" w:rsidRDefault="00A937DD" w:rsidP="003E101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3EA30" w14:textId="77777777" w:rsidR="001C06C7" w:rsidRDefault="001C06C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30633C" w14:textId="77777777" w:rsidR="00782F99" w:rsidRPr="00DC6BBA" w:rsidRDefault="00782F99" w:rsidP="003E101E">
      <w:r w:rsidRPr="00DC6BBA">
        <w:separator/>
      </w:r>
    </w:p>
  </w:footnote>
  <w:footnote w:type="continuationSeparator" w:id="0">
    <w:p w14:paraId="18A5AE4B" w14:textId="77777777" w:rsidR="00782F99" w:rsidRPr="00DC6BBA" w:rsidRDefault="00782F99" w:rsidP="003E101E">
      <w:r w:rsidRPr="00DC6BBA">
        <w:continuationSeparator/>
      </w:r>
    </w:p>
    <w:p w14:paraId="271C3A5B" w14:textId="77777777" w:rsidR="00782F99" w:rsidRDefault="00782F99" w:rsidP="003E101E"/>
    <w:p w14:paraId="00F77700" w14:textId="77777777" w:rsidR="00782F99" w:rsidRDefault="00782F99" w:rsidP="003E101E"/>
    <w:p w14:paraId="309CE87C" w14:textId="77777777" w:rsidR="00782F99" w:rsidRDefault="00782F99" w:rsidP="003E101E"/>
    <w:p w14:paraId="0E8F9A58" w14:textId="77777777" w:rsidR="00782F99" w:rsidRDefault="00782F99" w:rsidP="003E101E"/>
    <w:p w14:paraId="3620D0EA" w14:textId="77777777" w:rsidR="00782F99" w:rsidRDefault="00782F99" w:rsidP="003E101E"/>
    <w:p w14:paraId="23FB5FEA" w14:textId="77777777" w:rsidR="00782F99" w:rsidRDefault="00782F99" w:rsidP="003E101E"/>
    <w:p w14:paraId="7D9B46F5" w14:textId="77777777" w:rsidR="00782F99" w:rsidRDefault="00782F99" w:rsidP="003E101E"/>
    <w:p w14:paraId="48FE12A0" w14:textId="77777777" w:rsidR="00782F99" w:rsidRDefault="00782F99" w:rsidP="003E101E"/>
    <w:p w14:paraId="561D5413" w14:textId="77777777" w:rsidR="00782F99" w:rsidRDefault="00782F99" w:rsidP="003E101E"/>
    <w:p w14:paraId="3E2F2F79" w14:textId="77777777" w:rsidR="00782F99" w:rsidRDefault="00782F99" w:rsidP="003E101E"/>
  </w:footnote>
  <w:footnote w:id="1">
    <w:p w14:paraId="07BC414E" w14:textId="77777777" w:rsidR="00A937DD" w:rsidRPr="00CF4070" w:rsidRDefault="00211D2D" w:rsidP="003E101E">
      <w:pPr>
        <w:pStyle w:val="af0"/>
        <w:rPr>
          <w:sz w:val="16"/>
          <w:szCs w:val="16"/>
          <w:lang w:val="ru-RU"/>
        </w:rPr>
      </w:pPr>
      <w:r>
        <w:rPr>
          <w:rStyle w:val="af2"/>
        </w:rPr>
        <w:footnoteRef/>
      </w:r>
      <w:r>
        <w:rPr>
          <w:lang w:val="uk"/>
        </w:rPr>
        <w:t xml:space="preserve"> Молоді люди, які не працюють, не навчаються і не проходять професійну підготовку</w:t>
      </w:r>
    </w:p>
  </w:footnote>
  <w:footnote w:id="2">
    <w:p w14:paraId="5C21FC8A" w14:textId="77777777" w:rsidR="00A937DD" w:rsidRPr="00CF4070" w:rsidRDefault="00A937DD" w:rsidP="003E101E">
      <w:pPr>
        <w:pStyle w:val="af0"/>
        <w:rPr>
          <w:lang w:val="ru-RU"/>
        </w:rPr>
      </w:pPr>
    </w:p>
  </w:footnote>
  <w:footnote w:id="3">
    <w:p w14:paraId="1EE2249C" w14:textId="77777777" w:rsidR="00A937DD" w:rsidRPr="00CF4070" w:rsidRDefault="00211D2D" w:rsidP="003E101E">
      <w:pPr>
        <w:pStyle w:val="af0"/>
        <w:rPr>
          <w:lang w:val="ru-RU"/>
        </w:rPr>
      </w:pPr>
      <w:r w:rsidRPr="00DC6BBA">
        <w:rPr>
          <w:rStyle w:val="af2"/>
        </w:rPr>
        <w:footnoteRef/>
      </w:r>
      <w:r w:rsidRPr="00DC6BBA">
        <w:rPr>
          <w:lang w:val="uk"/>
        </w:rPr>
        <w:t xml:space="preserve"> Або іншого донора, якщо є</w:t>
      </w:r>
    </w:p>
  </w:footnote>
  <w:footnote w:id="4">
    <w:p w14:paraId="64A32C6B" w14:textId="77777777" w:rsidR="00A937DD" w:rsidRPr="00CF4070" w:rsidRDefault="00211D2D" w:rsidP="003E101E">
      <w:pPr>
        <w:pStyle w:val="af0"/>
        <w:rPr>
          <w:lang w:val="ru-RU"/>
        </w:rPr>
      </w:pPr>
      <w:r w:rsidRPr="00DC6BBA">
        <w:rPr>
          <w:rStyle w:val="af2"/>
        </w:rPr>
        <w:footnoteRef/>
      </w:r>
      <w:r w:rsidRPr="00DC6BBA">
        <w:rPr>
          <w:lang w:val="uk"/>
        </w:rPr>
        <w:t xml:space="preserve"> Цей банк повинен знаходитися у країні, де зареєстрований заявник.</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5E5C7" w14:textId="77777777" w:rsidR="001C06C7" w:rsidRDefault="001C06C7">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2BB0E" w14:textId="77777777" w:rsidR="00A937DD" w:rsidRDefault="00211D2D">
    <w:pPr>
      <w:pStyle w:val="a5"/>
    </w:pPr>
    <w:r>
      <w:rPr>
        <w:noProof/>
        <w:lang w:eastAsia="en-US"/>
      </w:rPr>
      <w:drawing>
        <wp:anchor distT="0" distB="0" distL="114300" distR="114300" simplePos="0" relativeHeight="251657728" behindDoc="1" locked="0" layoutInCell="1" allowOverlap="1" wp14:anchorId="6BABAB8D" wp14:editId="33E12E39">
          <wp:simplePos x="0" y="0"/>
          <wp:positionH relativeFrom="margin">
            <wp:posOffset>-1161415</wp:posOffset>
          </wp:positionH>
          <wp:positionV relativeFrom="paragraph">
            <wp:posOffset>-429260</wp:posOffset>
          </wp:positionV>
          <wp:extent cx="7533005" cy="10655300"/>
          <wp:effectExtent l="0" t="0" r="0" b="0"/>
          <wp:wrapNone/>
          <wp:docPr id="374990747" name="Image 6" descr="A white background with black dot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990747" name="Image 6" descr="A white background with black dots&#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33005" cy="10655300"/>
                  </a:xfrm>
                  <a:prstGeom prst="rect">
                    <a:avLst/>
                  </a:prstGeom>
                  <a:noFill/>
                </pic:spPr>
              </pic:pic>
            </a:graphicData>
          </a:graphic>
          <wp14:sizeRelH relativeFrom="page">
            <wp14:pctWidth>0</wp14:pctWidth>
          </wp14:sizeRelH>
          <wp14:sizeRelV relativeFrom="page">
            <wp14:pctHeight>0</wp14:pctHeight>
          </wp14:sizeRelV>
        </wp:anchor>
      </w:drawing>
    </w:r>
  </w:p>
  <w:p w14:paraId="356ED8C9" w14:textId="77777777" w:rsidR="00A937DD" w:rsidRDefault="00A937DD" w:rsidP="003E101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165C1" w14:textId="77777777" w:rsidR="00A937DD" w:rsidRDefault="00211D2D">
    <w:pPr>
      <w:pStyle w:val="a5"/>
    </w:pPr>
    <w:r>
      <w:rPr>
        <w:noProof/>
        <w:lang w:eastAsia="en-US"/>
      </w:rPr>
      <w:drawing>
        <wp:anchor distT="0" distB="0" distL="114300" distR="114300" simplePos="0" relativeHeight="251656704" behindDoc="1" locked="0" layoutInCell="1" allowOverlap="1" wp14:anchorId="1506EAC9" wp14:editId="4569D279">
          <wp:simplePos x="0" y="0"/>
          <wp:positionH relativeFrom="page">
            <wp:posOffset>-20320</wp:posOffset>
          </wp:positionH>
          <wp:positionV relativeFrom="paragraph">
            <wp:posOffset>-438785</wp:posOffset>
          </wp:positionV>
          <wp:extent cx="7551420" cy="10677525"/>
          <wp:effectExtent l="0" t="0" r="0" b="9525"/>
          <wp:wrapNone/>
          <wp:docPr id="1741593121" name="Image 1" descr="A white background with black dot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1593121" name="Image 1" descr="A white background with black dots&#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b="8661"/>
                  <a:stretch>
                    <a:fillRect/>
                  </a:stretch>
                </pic:blipFill>
                <pic:spPr bwMode="auto">
                  <a:xfrm>
                    <a:off x="0" y="0"/>
                    <a:ext cx="7551420" cy="106775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654EFA8A"/>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05391976"/>
    <w:multiLevelType w:val="multilevel"/>
    <w:tmpl w:val="24B48A44"/>
    <w:lvl w:ilvl="0">
      <w:start w:val="1"/>
      <w:numFmt w:val="decimal"/>
      <w:pStyle w:val="1"/>
      <w:lvlText w:val="%1"/>
      <w:lvlJc w:val="left"/>
      <w:pPr>
        <w:ind w:left="432" w:hanging="432"/>
      </w:pPr>
    </w:lvl>
    <w:lvl w:ilvl="1">
      <w:start w:val="1"/>
      <w:numFmt w:val="decimal"/>
      <w:pStyle w:val="2"/>
      <w:lvlText w:val="%1.%2"/>
      <w:lvlJc w:val="left"/>
      <w:pPr>
        <w:ind w:left="1116" w:hanging="576"/>
      </w:pPr>
    </w:lvl>
    <w:lvl w:ilvl="2">
      <w:start w:val="1"/>
      <w:numFmt w:val="decimal"/>
      <w:pStyle w:val="3"/>
      <w:lvlText w:val="%1.%2.%3"/>
      <w:lvlJc w:val="left"/>
      <w:pPr>
        <w:ind w:left="720" w:hanging="720"/>
      </w:pPr>
    </w:lvl>
    <w:lvl w:ilvl="3">
      <w:start w:val="1"/>
      <w:numFmt w:val="decimal"/>
      <w:pStyle w:val="40"/>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2" w15:restartNumberingAfterBreak="0">
    <w:nsid w:val="1339150B"/>
    <w:multiLevelType w:val="multilevel"/>
    <w:tmpl w:val="43043C48"/>
    <w:lvl w:ilvl="0">
      <w:start w:val="1"/>
      <w:numFmt w:val="bullet"/>
      <w:lvlText w:val="–"/>
      <w:lvlJc w:val="left"/>
      <w:pPr>
        <w:tabs>
          <w:tab w:val="num" w:pos="283"/>
        </w:tabs>
        <w:ind w:left="283" w:hanging="283"/>
      </w:pPr>
      <w:rPr>
        <w:rFonts w:ascii="Times New Roman" w:hAnsi="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C51AB1"/>
    <w:multiLevelType w:val="multilevel"/>
    <w:tmpl w:val="6D12C67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D4C35D9"/>
    <w:multiLevelType w:val="hybridMultilevel"/>
    <w:tmpl w:val="04EAC932"/>
    <w:lvl w:ilvl="0" w:tplc="8EC8F7AE">
      <w:start w:val="1"/>
      <w:numFmt w:val="bullet"/>
      <w:lvlText w:val=""/>
      <w:lvlJc w:val="left"/>
      <w:pPr>
        <w:ind w:left="720" w:hanging="360"/>
      </w:pPr>
      <w:rPr>
        <w:rFonts w:ascii="Symbol" w:hAnsi="Symbol"/>
      </w:rPr>
    </w:lvl>
    <w:lvl w:ilvl="1" w:tplc="84C037AA">
      <w:start w:val="1"/>
      <w:numFmt w:val="bullet"/>
      <w:lvlText w:val=""/>
      <w:lvlJc w:val="left"/>
      <w:pPr>
        <w:ind w:left="720" w:hanging="360"/>
      </w:pPr>
      <w:rPr>
        <w:rFonts w:ascii="Symbol" w:hAnsi="Symbol"/>
      </w:rPr>
    </w:lvl>
    <w:lvl w:ilvl="2" w:tplc="D1EE37CE">
      <w:start w:val="1"/>
      <w:numFmt w:val="bullet"/>
      <w:lvlText w:val=""/>
      <w:lvlJc w:val="left"/>
      <w:pPr>
        <w:ind w:left="720" w:hanging="360"/>
      </w:pPr>
      <w:rPr>
        <w:rFonts w:ascii="Symbol" w:hAnsi="Symbol"/>
      </w:rPr>
    </w:lvl>
    <w:lvl w:ilvl="3" w:tplc="67CC5F68">
      <w:start w:val="1"/>
      <w:numFmt w:val="bullet"/>
      <w:lvlText w:val=""/>
      <w:lvlJc w:val="left"/>
      <w:pPr>
        <w:ind w:left="720" w:hanging="360"/>
      </w:pPr>
      <w:rPr>
        <w:rFonts w:ascii="Symbol" w:hAnsi="Symbol"/>
      </w:rPr>
    </w:lvl>
    <w:lvl w:ilvl="4" w:tplc="716CDC38">
      <w:start w:val="1"/>
      <w:numFmt w:val="bullet"/>
      <w:lvlText w:val=""/>
      <w:lvlJc w:val="left"/>
      <w:pPr>
        <w:ind w:left="720" w:hanging="360"/>
      </w:pPr>
      <w:rPr>
        <w:rFonts w:ascii="Symbol" w:hAnsi="Symbol"/>
      </w:rPr>
    </w:lvl>
    <w:lvl w:ilvl="5" w:tplc="0B367022">
      <w:start w:val="1"/>
      <w:numFmt w:val="bullet"/>
      <w:lvlText w:val=""/>
      <w:lvlJc w:val="left"/>
      <w:pPr>
        <w:ind w:left="720" w:hanging="360"/>
      </w:pPr>
      <w:rPr>
        <w:rFonts w:ascii="Symbol" w:hAnsi="Symbol"/>
      </w:rPr>
    </w:lvl>
    <w:lvl w:ilvl="6" w:tplc="54E41D0E">
      <w:start w:val="1"/>
      <w:numFmt w:val="bullet"/>
      <w:lvlText w:val=""/>
      <w:lvlJc w:val="left"/>
      <w:pPr>
        <w:ind w:left="720" w:hanging="360"/>
      </w:pPr>
      <w:rPr>
        <w:rFonts w:ascii="Symbol" w:hAnsi="Symbol"/>
      </w:rPr>
    </w:lvl>
    <w:lvl w:ilvl="7" w:tplc="03623D34">
      <w:start w:val="1"/>
      <w:numFmt w:val="bullet"/>
      <w:lvlText w:val=""/>
      <w:lvlJc w:val="left"/>
      <w:pPr>
        <w:ind w:left="720" w:hanging="360"/>
      </w:pPr>
      <w:rPr>
        <w:rFonts w:ascii="Symbol" w:hAnsi="Symbol"/>
      </w:rPr>
    </w:lvl>
    <w:lvl w:ilvl="8" w:tplc="5106A94E">
      <w:start w:val="1"/>
      <w:numFmt w:val="bullet"/>
      <w:lvlText w:val=""/>
      <w:lvlJc w:val="left"/>
      <w:pPr>
        <w:ind w:left="720" w:hanging="360"/>
      </w:pPr>
      <w:rPr>
        <w:rFonts w:ascii="Symbol" w:hAnsi="Symbol"/>
      </w:rPr>
    </w:lvl>
  </w:abstractNum>
  <w:abstractNum w:abstractNumId="5" w15:restartNumberingAfterBreak="0">
    <w:nsid w:val="2235051F"/>
    <w:multiLevelType w:val="multilevel"/>
    <w:tmpl w:val="70C8169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4CA51246"/>
    <w:multiLevelType w:val="hybridMultilevel"/>
    <w:tmpl w:val="6CBE23BA"/>
    <w:lvl w:ilvl="0" w:tplc="399EB6E2">
      <w:start w:val="1"/>
      <w:numFmt w:val="bullet"/>
      <w:lvlText w:val=""/>
      <w:lvlJc w:val="left"/>
      <w:pPr>
        <w:ind w:left="720" w:hanging="360"/>
      </w:pPr>
      <w:rPr>
        <w:rFonts w:ascii="Symbol" w:hAnsi="Symbol" w:hint="default"/>
      </w:rPr>
    </w:lvl>
    <w:lvl w:ilvl="1" w:tplc="740435A6" w:tentative="1">
      <w:start w:val="1"/>
      <w:numFmt w:val="bullet"/>
      <w:lvlText w:val="o"/>
      <w:lvlJc w:val="left"/>
      <w:pPr>
        <w:ind w:left="1440" w:hanging="360"/>
      </w:pPr>
      <w:rPr>
        <w:rFonts w:ascii="Courier New" w:hAnsi="Courier New" w:cs="Courier New" w:hint="default"/>
      </w:rPr>
    </w:lvl>
    <w:lvl w:ilvl="2" w:tplc="84C84CB2" w:tentative="1">
      <w:start w:val="1"/>
      <w:numFmt w:val="bullet"/>
      <w:lvlText w:val=""/>
      <w:lvlJc w:val="left"/>
      <w:pPr>
        <w:ind w:left="2160" w:hanging="360"/>
      </w:pPr>
      <w:rPr>
        <w:rFonts w:ascii="Wingdings" w:hAnsi="Wingdings" w:hint="default"/>
      </w:rPr>
    </w:lvl>
    <w:lvl w:ilvl="3" w:tplc="D2465AD8" w:tentative="1">
      <w:start w:val="1"/>
      <w:numFmt w:val="bullet"/>
      <w:lvlText w:val=""/>
      <w:lvlJc w:val="left"/>
      <w:pPr>
        <w:ind w:left="2880" w:hanging="360"/>
      </w:pPr>
      <w:rPr>
        <w:rFonts w:ascii="Symbol" w:hAnsi="Symbol" w:hint="default"/>
      </w:rPr>
    </w:lvl>
    <w:lvl w:ilvl="4" w:tplc="9AF05CCE" w:tentative="1">
      <w:start w:val="1"/>
      <w:numFmt w:val="bullet"/>
      <w:lvlText w:val="o"/>
      <w:lvlJc w:val="left"/>
      <w:pPr>
        <w:ind w:left="3600" w:hanging="360"/>
      </w:pPr>
      <w:rPr>
        <w:rFonts w:ascii="Courier New" w:hAnsi="Courier New" w:cs="Courier New" w:hint="default"/>
      </w:rPr>
    </w:lvl>
    <w:lvl w:ilvl="5" w:tplc="B710662A" w:tentative="1">
      <w:start w:val="1"/>
      <w:numFmt w:val="bullet"/>
      <w:lvlText w:val=""/>
      <w:lvlJc w:val="left"/>
      <w:pPr>
        <w:ind w:left="4320" w:hanging="360"/>
      </w:pPr>
      <w:rPr>
        <w:rFonts w:ascii="Wingdings" w:hAnsi="Wingdings" w:hint="default"/>
      </w:rPr>
    </w:lvl>
    <w:lvl w:ilvl="6" w:tplc="F990BA52" w:tentative="1">
      <w:start w:val="1"/>
      <w:numFmt w:val="bullet"/>
      <w:lvlText w:val=""/>
      <w:lvlJc w:val="left"/>
      <w:pPr>
        <w:ind w:left="5040" w:hanging="360"/>
      </w:pPr>
      <w:rPr>
        <w:rFonts w:ascii="Symbol" w:hAnsi="Symbol" w:hint="default"/>
      </w:rPr>
    </w:lvl>
    <w:lvl w:ilvl="7" w:tplc="91D2A846" w:tentative="1">
      <w:start w:val="1"/>
      <w:numFmt w:val="bullet"/>
      <w:lvlText w:val="o"/>
      <w:lvlJc w:val="left"/>
      <w:pPr>
        <w:ind w:left="5760" w:hanging="360"/>
      </w:pPr>
      <w:rPr>
        <w:rFonts w:ascii="Courier New" w:hAnsi="Courier New" w:cs="Courier New" w:hint="default"/>
      </w:rPr>
    </w:lvl>
    <w:lvl w:ilvl="8" w:tplc="185CC178" w:tentative="1">
      <w:start w:val="1"/>
      <w:numFmt w:val="bullet"/>
      <w:lvlText w:val=""/>
      <w:lvlJc w:val="left"/>
      <w:pPr>
        <w:ind w:left="6480" w:hanging="360"/>
      </w:pPr>
      <w:rPr>
        <w:rFonts w:ascii="Wingdings" w:hAnsi="Wingdings" w:hint="default"/>
      </w:rPr>
    </w:lvl>
  </w:abstractNum>
  <w:abstractNum w:abstractNumId="7" w15:restartNumberingAfterBreak="0">
    <w:nsid w:val="53791CB9"/>
    <w:multiLevelType w:val="hybridMultilevel"/>
    <w:tmpl w:val="156C1202"/>
    <w:lvl w:ilvl="0" w:tplc="A9628634">
      <w:start w:val="1"/>
      <w:numFmt w:val="bullet"/>
      <w:lvlText w:val=""/>
      <w:lvlJc w:val="left"/>
      <w:pPr>
        <w:tabs>
          <w:tab w:val="num" w:pos="720"/>
        </w:tabs>
        <w:ind w:left="720" w:hanging="360"/>
      </w:pPr>
      <w:rPr>
        <w:rFonts w:ascii="Symbol" w:hAnsi="Symbol" w:hint="default"/>
      </w:rPr>
    </w:lvl>
    <w:lvl w:ilvl="1" w:tplc="10A4BEF2" w:tentative="1">
      <w:start w:val="1"/>
      <w:numFmt w:val="bullet"/>
      <w:lvlText w:val="o"/>
      <w:lvlJc w:val="left"/>
      <w:pPr>
        <w:tabs>
          <w:tab w:val="num" w:pos="1440"/>
        </w:tabs>
        <w:ind w:left="1440" w:hanging="360"/>
      </w:pPr>
      <w:rPr>
        <w:rFonts w:ascii="Courier New" w:hAnsi="Courier New" w:cs="Courier New" w:hint="default"/>
      </w:rPr>
    </w:lvl>
    <w:lvl w:ilvl="2" w:tplc="EE06E9C4" w:tentative="1">
      <w:start w:val="1"/>
      <w:numFmt w:val="bullet"/>
      <w:lvlText w:val=""/>
      <w:lvlJc w:val="left"/>
      <w:pPr>
        <w:tabs>
          <w:tab w:val="num" w:pos="2160"/>
        </w:tabs>
        <w:ind w:left="2160" w:hanging="360"/>
      </w:pPr>
      <w:rPr>
        <w:rFonts w:ascii="Wingdings" w:hAnsi="Wingdings" w:hint="default"/>
      </w:rPr>
    </w:lvl>
    <w:lvl w:ilvl="3" w:tplc="AFA844F8" w:tentative="1">
      <w:start w:val="1"/>
      <w:numFmt w:val="bullet"/>
      <w:lvlText w:val=""/>
      <w:lvlJc w:val="left"/>
      <w:pPr>
        <w:tabs>
          <w:tab w:val="num" w:pos="2880"/>
        </w:tabs>
        <w:ind w:left="2880" w:hanging="360"/>
      </w:pPr>
      <w:rPr>
        <w:rFonts w:ascii="Symbol" w:hAnsi="Symbol" w:hint="default"/>
      </w:rPr>
    </w:lvl>
    <w:lvl w:ilvl="4" w:tplc="5A501FFC" w:tentative="1">
      <w:start w:val="1"/>
      <w:numFmt w:val="bullet"/>
      <w:lvlText w:val="o"/>
      <w:lvlJc w:val="left"/>
      <w:pPr>
        <w:tabs>
          <w:tab w:val="num" w:pos="3600"/>
        </w:tabs>
        <w:ind w:left="3600" w:hanging="360"/>
      </w:pPr>
      <w:rPr>
        <w:rFonts w:ascii="Courier New" w:hAnsi="Courier New" w:cs="Courier New" w:hint="default"/>
      </w:rPr>
    </w:lvl>
    <w:lvl w:ilvl="5" w:tplc="7E5E417C" w:tentative="1">
      <w:start w:val="1"/>
      <w:numFmt w:val="bullet"/>
      <w:lvlText w:val=""/>
      <w:lvlJc w:val="left"/>
      <w:pPr>
        <w:tabs>
          <w:tab w:val="num" w:pos="4320"/>
        </w:tabs>
        <w:ind w:left="4320" w:hanging="360"/>
      </w:pPr>
      <w:rPr>
        <w:rFonts w:ascii="Wingdings" w:hAnsi="Wingdings" w:hint="default"/>
      </w:rPr>
    </w:lvl>
    <w:lvl w:ilvl="6" w:tplc="9660869C" w:tentative="1">
      <w:start w:val="1"/>
      <w:numFmt w:val="bullet"/>
      <w:lvlText w:val=""/>
      <w:lvlJc w:val="left"/>
      <w:pPr>
        <w:tabs>
          <w:tab w:val="num" w:pos="5040"/>
        </w:tabs>
        <w:ind w:left="5040" w:hanging="360"/>
      </w:pPr>
      <w:rPr>
        <w:rFonts w:ascii="Symbol" w:hAnsi="Symbol" w:hint="default"/>
      </w:rPr>
    </w:lvl>
    <w:lvl w:ilvl="7" w:tplc="A59CBC80" w:tentative="1">
      <w:start w:val="1"/>
      <w:numFmt w:val="bullet"/>
      <w:lvlText w:val="o"/>
      <w:lvlJc w:val="left"/>
      <w:pPr>
        <w:tabs>
          <w:tab w:val="num" w:pos="5760"/>
        </w:tabs>
        <w:ind w:left="5760" w:hanging="360"/>
      </w:pPr>
      <w:rPr>
        <w:rFonts w:ascii="Courier New" w:hAnsi="Courier New" w:cs="Courier New" w:hint="default"/>
      </w:rPr>
    </w:lvl>
    <w:lvl w:ilvl="8" w:tplc="1762585A"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67E67C2"/>
    <w:multiLevelType w:val="hybridMultilevel"/>
    <w:tmpl w:val="B14AE3FC"/>
    <w:lvl w:ilvl="0" w:tplc="1674E39C">
      <w:start w:val="1"/>
      <w:numFmt w:val="decimal"/>
      <w:lvlText w:val="%1."/>
      <w:lvlJc w:val="left"/>
      <w:pPr>
        <w:tabs>
          <w:tab w:val="num" w:pos="360"/>
        </w:tabs>
        <w:ind w:left="360" w:hanging="360"/>
      </w:pPr>
      <w:rPr>
        <w:rFonts w:hint="default"/>
      </w:rPr>
    </w:lvl>
    <w:lvl w:ilvl="1" w:tplc="563461A8" w:tentative="1">
      <w:start w:val="1"/>
      <w:numFmt w:val="lowerLetter"/>
      <w:lvlText w:val="%2."/>
      <w:lvlJc w:val="left"/>
      <w:pPr>
        <w:tabs>
          <w:tab w:val="num" w:pos="1080"/>
        </w:tabs>
        <w:ind w:left="1080" w:hanging="360"/>
      </w:pPr>
    </w:lvl>
    <w:lvl w:ilvl="2" w:tplc="DA20ABF0" w:tentative="1">
      <w:start w:val="1"/>
      <w:numFmt w:val="lowerRoman"/>
      <w:lvlText w:val="%3."/>
      <w:lvlJc w:val="right"/>
      <w:pPr>
        <w:tabs>
          <w:tab w:val="num" w:pos="1800"/>
        </w:tabs>
        <w:ind w:left="1800" w:hanging="180"/>
      </w:pPr>
    </w:lvl>
    <w:lvl w:ilvl="3" w:tplc="96BAF74A" w:tentative="1">
      <w:start w:val="1"/>
      <w:numFmt w:val="decimal"/>
      <w:lvlText w:val="%4."/>
      <w:lvlJc w:val="left"/>
      <w:pPr>
        <w:tabs>
          <w:tab w:val="num" w:pos="2520"/>
        </w:tabs>
        <w:ind w:left="2520" w:hanging="360"/>
      </w:pPr>
    </w:lvl>
    <w:lvl w:ilvl="4" w:tplc="95066F0E" w:tentative="1">
      <w:start w:val="1"/>
      <w:numFmt w:val="lowerLetter"/>
      <w:lvlText w:val="%5."/>
      <w:lvlJc w:val="left"/>
      <w:pPr>
        <w:tabs>
          <w:tab w:val="num" w:pos="3240"/>
        </w:tabs>
        <w:ind w:left="3240" w:hanging="360"/>
      </w:pPr>
    </w:lvl>
    <w:lvl w:ilvl="5" w:tplc="D0363E7A" w:tentative="1">
      <w:start w:val="1"/>
      <w:numFmt w:val="lowerRoman"/>
      <w:lvlText w:val="%6."/>
      <w:lvlJc w:val="right"/>
      <w:pPr>
        <w:tabs>
          <w:tab w:val="num" w:pos="3960"/>
        </w:tabs>
        <w:ind w:left="3960" w:hanging="180"/>
      </w:pPr>
    </w:lvl>
    <w:lvl w:ilvl="6" w:tplc="623ABE96" w:tentative="1">
      <w:start w:val="1"/>
      <w:numFmt w:val="decimal"/>
      <w:lvlText w:val="%7."/>
      <w:lvlJc w:val="left"/>
      <w:pPr>
        <w:tabs>
          <w:tab w:val="num" w:pos="4680"/>
        </w:tabs>
        <w:ind w:left="4680" w:hanging="360"/>
      </w:pPr>
    </w:lvl>
    <w:lvl w:ilvl="7" w:tplc="2FD8C158" w:tentative="1">
      <w:start w:val="1"/>
      <w:numFmt w:val="lowerLetter"/>
      <w:lvlText w:val="%8."/>
      <w:lvlJc w:val="left"/>
      <w:pPr>
        <w:tabs>
          <w:tab w:val="num" w:pos="5400"/>
        </w:tabs>
        <w:ind w:left="5400" w:hanging="360"/>
      </w:pPr>
    </w:lvl>
    <w:lvl w:ilvl="8" w:tplc="064E55CE" w:tentative="1">
      <w:start w:val="1"/>
      <w:numFmt w:val="lowerRoman"/>
      <w:lvlText w:val="%9."/>
      <w:lvlJc w:val="right"/>
      <w:pPr>
        <w:tabs>
          <w:tab w:val="num" w:pos="6120"/>
        </w:tabs>
        <w:ind w:left="6120" w:hanging="180"/>
      </w:pPr>
    </w:lvl>
  </w:abstractNum>
  <w:abstractNum w:abstractNumId="9" w15:restartNumberingAfterBreak="0">
    <w:nsid w:val="58446C3A"/>
    <w:multiLevelType w:val="multilevel"/>
    <w:tmpl w:val="64DEE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BAC12DB"/>
    <w:multiLevelType w:val="hybridMultilevel"/>
    <w:tmpl w:val="966AEA8A"/>
    <w:lvl w:ilvl="0" w:tplc="ED9C0F26">
      <w:start w:val="30"/>
      <w:numFmt w:val="bullet"/>
      <w:pStyle w:val="a"/>
      <w:lvlText w:val="-"/>
      <w:lvlJc w:val="left"/>
      <w:pPr>
        <w:ind w:left="720" w:hanging="360"/>
      </w:pPr>
      <w:rPr>
        <w:rFonts w:ascii="Georgia" w:hAnsi="Georgia" w:hint="default"/>
      </w:rPr>
    </w:lvl>
    <w:lvl w:ilvl="1" w:tplc="6E900AD6">
      <w:start w:val="1"/>
      <w:numFmt w:val="bullet"/>
      <w:lvlText w:val="o"/>
      <w:lvlJc w:val="left"/>
      <w:pPr>
        <w:ind w:left="1440" w:hanging="360"/>
      </w:pPr>
      <w:rPr>
        <w:rFonts w:ascii="Courier New" w:hAnsi="Courier New" w:cs="Courier New" w:hint="default"/>
      </w:rPr>
    </w:lvl>
    <w:lvl w:ilvl="2" w:tplc="16AE7902" w:tentative="1">
      <w:start w:val="1"/>
      <w:numFmt w:val="bullet"/>
      <w:lvlText w:val=""/>
      <w:lvlJc w:val="left"/>
      <w:pPr>
        <w:ind w:left="2160" w:hanging="360"/>
      </w:pPr>
      <w:rPr>
        <w:rFonts w:ascii="Wingdings" w:hAnsi="Wingdings" w:hint="default"/>
      </w:rPr>
    </w:lvl>
    <w:lvl w:ilvl="3" w:tplc="C5224E1E" w:tentative="1">
      <w:start w:val="1"/>
      <w:numFmt w:val="bullet"/>
      <w:lvlText w:val=""/>
      <w:lvlJc w:val="left"/>
      <w:pPr>
        <w:ind w:left="2880" w:hanging="360"/>
      </w:pPr>
      <w:rPr>
        <w:rFonts w:ascii="Symbol" w:hAnsi="Symbol" w:hint="default"/>
      </w:rPr>
    </w:lvl>
    <w:lvl w:ilvl="4" w:tplc="63320D7A" w:tentative="1">
      <w:start w:val="1"/>
      <w:numFmt w:val="bullet"/>
      <w:lvlText w:val="o"/>
      <w:lvlJc w:val="left"/>
      <w:pPr>
        <w:ind w:left="3600" w:hanging="360"/>
      </w:pPr>
      <w:rPr>
        <w:rFonts w:ascii="Courier New" w:hAnsi="Courier New" w:cs="Courier New" w:hint="default"/>
      </w:rPr>
    </w:lvl>
    <w:lvl w:ilvl="5" w:tplc="4258AD2A" w:tentative="1">
      <w:start w:val="1"/>
      <w:numFmt w:val="bullet"/>
      <w:lvlText w:val=""/>
      <w:lvlJc w:val="left"/>
      <w:pPr>
        <w:ind w:left="4320" w:hanging="360"/>
      </w:pPr>
      <w:rPr>
        <w:rFonts w:ascii="Wingdings" w:hAnsi="Wingdings" w:hint="default"/>
      </w:rPr>
    </w:lvl>
    <w:lvl w:ilvl="6" w:tplc="B56C8B68" w:tentative="1">
      <w:start w:val="1"/>
      <w:numFmt w:val="bullet"/>
      <w:lvlText w:val=""/>
      <w:lvlJc w:val="left"/>
      <w:pPr>
        <w:ind w:left="5040" w:hanging="360"/>
      </w:pPr>
      <w:rPr>
        <w:rFonts w:ascii="Symbol" w:hAnsi="Symbol" w:hint="default"/>
      </w:rPr>
    </w:lvl>
    <w:lvl w:ilvl="7" w:tplc="A22AADAC" w:tentative="1">
      <w:start w:val="1"/>
      <w:numFmt w:val="bullet"/>
      <w:lvlText w:val="o"/>
      <w:lvlJc w:val="left"/>
      <w:pPr>
        <w:ind w:left="5760" w:hanging="360"/>
      </w:pPr>
      <w:rPr>
        <w:rFonts w:ascii="Courier New" w:hAnsi="Courier New" w:cs="Courier New" w:hint="default"/>
      </w:rPr>
    </w:lvl>
    <w:lvl w:ilvl="8" w:tplc="0AA25542" w:tentative="1">
      <w:start w:val="1"/>
      <w:numFmt w:val="bullet"/>
      <w:lvlText w:val=""/>
      <w:lvlJc w:val="left"/>
      <w:pPr>
        <w:ind w:left="6480" w:hanging="360"/>
      </w:pPr>
      <w:rPr>
        <w:rFonts w:ascii="Wingdings" w:hAnsi="Wingdings" w:hint="default"/>
      </w:rPr>
    </w:lvl>
  </w:abstractNum>
  <w:abstractNum w:abstractNumId="11" w15:restartNumberingAfterBreak="0">
    <w:nsid w:val="60E15891"/>
    <w:multiLevelType w:val="hybridMultilevel"/>
    <w:tmpl w:val="05B66026"/>
    <w:lvl w:ilvl="0" w:tplc="7CA66C38">
      <w:start w:val="1"/>
      <w:numFmt w:val="bullet"/>
      <w:lvlText w:val=""/>
      <w:lvlJc w:val="left"/>
      <w:pPr>
        <w:ind w:left="720" w:hanging="360"/>
      </w:pPr>
      <w:rPr>
        <w:rFonts w:ascii="Symbol" w:hAnsi="Symbol" w:hint="default"/>
      </w:rPr>
    </w:lvl>
    <w:lvl w:ilvl="1" w:tplc="40068ED6" w:tentative="1">
      <w:start w:val="1"/>
      <w:numFmt w:val="bullet"/>
      <w:lvlText w:val="o"/>
      <w:lvlJc w:val="left"/>
      <w:pPr>
        <w:ind w:left="1440" w:hanging="360"/>
      </w:pPr>
      <w:rPr>
        <w:rFonts w:ascii="Courier New" w:hAnsi="Courier New" w:cs="Courier New" w:hint="default"/>
      </w:rPr>
    </w:lvl>
    <w:lvl w:ilvl="2" w:tplc="34228938" w:tentative="1">
      <w:start w:val="1"/>
      <w:numFmt w:val="bullet"/>
      <w:lvlText w:val=""/>
      <w:lvlJc w:val="left"/>
      <w:pPr>
        <w:ind w:left="2160" w:hanging="360"/>
      </w:pPr>
      <w:rPr>
        <w:rFonts w:ascii="Wingdings" w:hAnsi="Wingdings" w:hint="default"/>
      </w:rPr>
    </w:lvl>
    <w:lvl w:ilvl="3" w:tplc="89143F34" w:tentative="1">
      <w:start w:val="1"/>
      <w:numFmt w:val="bullet"/>
      <w:lvlText w:val=""/>
      <w:lvlJc w:val="left"/>
      <w:pPr>
        <w:ind w:left="2880" w:hanging="360"/>
      </w:pPr>
      <w:rPr>
        <w:rFonts w:ascii="Symbol" w:hAnsi="Symbol" w:hint="default"/>
      </w:rPr>
    </w:lvl>
    <w:lvl w:ilvl="4" w:tplc="093824EC" w:tentative="1">
      <w:start w:val="1"/>
      <w:numFmt w:val="bullet"/>
      <w:lvlText w:val="o"/>
      <w:lvlJc w:val="left"/>
      <w:pPr>
        <w:ind w:left="3600" w:hanging="360"/>
      </w:pPr>
      <w:rPr>
        <w:rFonts w:ascii="Courier New" w:hAnsi="Courier New" w:cs="Courier New" w:hint="default"/>
      </w:rPr>
    </w:lvl>
    <w:lvl w:ilvl="5" w:tplc="DC2AF63C" w:tentative="1">
      <w:start w:val="1"/>
      <w:numFmt w:val="bullet"/>
      <w:lvlText w:val=""/>
      <w:lvlJc w:val="left"/>
      <w:pPr>
        <w:ind w:left="4320" w:hanging="360"/>
      </w:pPr>
      <w:rPr>
        <w:rFonts w:ascii="Wingdings" w:hAnsi="Wingdings" w:hint="default"/>
      </w:rPr>
    </w:lvl>
    <w:lvl w:ilvl="6" w:tplc="0A1E97DC" w:tentative="1">
      <w:start w:val="1"/>
      <w:numFmt w:val="bullet"/>
      <w:lvlText w:val=""/>
      <w:lvlJc w:val="left"/>
      <w:pPr>
        <w:ind w:left="5040" w:hanging="360"/>
      </w:pPr>
      <w:rPr>
        <w:rFonts w:ascii="Symbol" w:hAnsi="Symbol" w:hint="default"/>
      </w:rPr>
    </w:lvl>
    <w:lvl w:ilvl="7" w:tplc="58AAD682" w:tentative="1">
      <w:start w:val="1"/>
      <w:numFmt w:val="bullet"/>
      <w:lvlText w:val="o"/>
      <w:lvlJc w:val="left"/>
      <w:pPr>
        <w:ind w:left="5760" w:hanging="360"/>
      </w:pPr>
      <w:rPr>
        <w:rFonts w:ascii="Courier New" w:hAnsi="Courier New" w:cs="Courier New" w:hint="default"/>
      </w:rPr>
    </w:lvl>
    <w:lvl w:ilvl="8" w:tplc="DA2083B0" w:tentative="1">
      <w:start w:val="1"/>
      <w:numFmt w:val="bullet"/>
      <w:lvlText w:val=""/>
      <w:lvlJc w:val="left"/>
      <w:pPr>
        <w:ind w:left="6480" w:hanging="360"/>
      </w:pPr>
      <w:rPr>
        <w:rFonts w:ascii="Wingdings" w:hAnsi="Wingdings" w:hint="default"/>
      </w:rPr>
    </w:lvl>
  </w:abstractNum>
  <w:abstractNum w:abstractNumId="12" w15:restartNumberingAfterBreak="0">
    <w:nsid w:val="641010CF"/>
    <w:multiLevelType w:val="multilevel"/>
    <w:tmpl w:val="D29C60F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6975080E"/>
    <w:multiLevelType w:val="hybridMultilevel"/>
    <w:tmpl w:val="44889EC0"/>
    <w:lvl w:ilvl="0" w:tplc="EFF06906">
      <w:start w:val="1"/>
      <w:numFmt w:val="bullet"/>
      <w:lvlText w:val="-"/>
      <w:lvlJc w:val="left"/>
      <w:pPr>
        <w:ind w:left="1429" w:hanging="360"/>
      </w:pPr>
      <w:rPr>
        <w:rFonts w:ascii="Calibri" w:hAnsi="Calibri" w:hint="default"/>
        <w:sz w:val="18"/>
      </w:rPr>
    </w:lvl>
    <w:lvl w:ilvl="1" w:tplc="7A4AF16E">
      <w:start w:val="1"/>
      <w:numFmt w:val="bullet"/>
      <w:lvlText w:val="o"/>
      <w:lvlJc w:val="left"/>
      <w:pPr>
        <w:ind w:left="2149" w:hanging="360"/>
      </w:pPr>
      <w:rPr>
        <w:rFonts w:ascii="Courier New" w:hAnsi="Courier New" w:cs="Courier New" w:hint="default"/>
      </w:rPr>
    </w:lvl>
    <w:lvl w:ilvl="2" w:tplc="D2604284">
      <w:start w:val="1"/>
      <w:numFmt w:val="bullet"/>
      <w:lvlText w:val=""/>
      <w:lvlJc w:val="left"/>
      <w:pPr>
        <w:ind w:left="2869" w:hanging="360"/>
      </w:pPr>
      <w:rPr>
        <w:rFonts w:ascii="Wingdings" w:hAnsi="Wingdings" w:hint="default"/>
      </w:rPr>
    </w:lvl>
    <w:lvl w:ilvl="3" w:tplc="25CC56E8" w:tentative="1">
      <w:start w:val="1"/>
      <w:numFmt w:val="bullet"/>
      <w:lvlText w:val=""/>
      <w:lvlJc w:val="left"/>
      <w:pPr>
        <w:ind w:left="3589" w:hanging="360"/>
      </w:pPr>
      <w:rPr>
        <w:rFonts w:ascii="Symbol" w:hAnsi="Symbol" w:hint="default"/>
      </w:rPr>
    </w:lvl>
    <w:lvl w:ilvl="4" w:tplc="7AE8B492" w:tentative="1">
      <w:start w:val="1"/>
      <w:numFmt w:val="bullet"/>
      <w:lvlText w:val="o"/>
      <w:lvlJc w:val="left"/>
      <w:pPr>
        <w:ind w:left="4309" w:hanging="360"/>
      </w:pPr>
      <w:rPr>
        <w:rFonts w:ascii="Courier New" w:hAnsi="Courier New" w:cs="Courier New" w:hint="default"/>
      </w:rPr>
    </w:lvl>
    <w:lvl w:ilvl="5" w:tplc="B80C1D24" w:tentative="1">
      <w:start w:val="1"/>
      <w:numFmt w:val="bullet"/>
      <w:lvlText w:val=""/>
      <w:lvlJc w:val="left"/>
      <w:pPr>
        <w:ind w:left="5029" w:hanging="360"/>
      </w:pPr>
      <w:rPr>
        <w:rFonts w:ascii="Wingdings" w:hAnsi="Wingdings" w:hint="default"/>
      </w:rPr>
    </w:lvl>
    <w:lvl w:ilvl="6" w:tplc="4134DE6C" w:tentative="1">
      <w:start w:val="1"/>
      <w:numFmt w:val="bullet"/>
      <w:lvlText w:val=""/>
      <w:lvlJc w:val="left"/>
      <w:pPr>
        <w:ind w:left="5749" w:hanging="360"/>
      </w:pPr>
      <w:rPr>
        <w:rFonts w:ascii="Symbol" w:hAnsi="Symbol" w:hint="default"/>
      </w:rPr>
    </w:lvl>
    <w:lvl w:ilvl="7" w:tplc="556EC5E4" w:tentative="1">
      <w:start w:val="1"/>
      <w:numFmt w:val="bullet"/>
      <w:lvlText w:val="o"/>
      <w:lvlJc w:val="left"/>
      <w:pPr>
        <w:ind w:left="6469" w:hanging="360"/>
      </w:pPr>
      <w:rPr>
        <w:rFonts w:ascii="Courier New" w:hAnsi="Courier New" w:cs="Courier New" w:hint="default"/>
      </w:rPr>
    </w:lvl>
    <w:lvl w:ilvl="8" w:tplc="7898CF76" w:tentative="1">
      <w:start w:val="1"/>
      <w:numFmt w:val="bullet"/>
      <w:lvlText w:val=""/>
      <w:lvlJc w:val="left"/>
      <w:pPr>
        <w:ind w:left="7189" w:hanging="360"/>
      </w:pPr>
      <w:rPr>
        <w:rFonts w:ascii="Wingdings" w:hAnsi="Wingdings" w:hint="default"/>
      </w:rPr>
    </w:lvl>
  </w:abstractNum>
  <w:abstractNum w:abstractNumId="14" w15:restartNumberingAfterBreak="0">
    <w:nsid w:val="6B8E699C"/>
    <w:multiLevelType w:val="hybridMultilevel"/>
    <w:tmpl w:val="FF6432B6"/>
    <w:lvl w:ilvl="0" w:tplc="7884CF68">
      <w:start w:val="1"/>
      <w:numFmt w:val="bullet"/>
      <w:pStyle w:val="a0"/>
      <w:lvlText w:val=""/>
      <w:lvlJc w:val="left"/>
      <w:pPr>
        <w:ind w:left="720" w:hanging="360"/>
      </w:pPr>
      <w:rPr>
        <w:rFonts w:ascii="Symbol" w:hAnsi="Symbol" w:hint="default"/>
      </w:rPr>
    </w:lvl>
    <w:lvl w:ilvl="1" w:tplc="68D298C4" w:tentative="1">
      <w:start w:val="1"/>
      <w:numFmt w:val="bullet"/>
      <w:lvlText w:val="o"/>
      <w:lvlJc w:val="left"/>
      <w:pPr>
        <w:ind w:left="1440" w:hanging="360"/>
      </w:pPr>
      <w:rPr>
        <w:rFonts w:ascii="Courier New" w:hAnsi="Courier New" w:cs="Courier New" w:hint="default"/>
      </w:rPr>
    </w:lvl>
    <w:lvl w:ilvl="2" w:tplc="0464CC58" w:tentative="1">
      <w:start w:val="1"/>
      <w:numFmt w:val="bullet"/>
      <w:lvlText w:val=""/>
      <w:lvlJc w:val="left"/>
      <w:pPr>
        <w:ind w:left="2160" w:hanging="360"/>
      </w:pPr>
      <w:rPr>
        <w:rFonts w:ascii="Wingdings" w:hAnsi="Wingdings" w:hint="default"/>
      </w:rPr>
    </w:lvl>
    <w:lvl w:ilvl="3" w:tplc="C67E57D6" w:tentative="1">
      <w:start w:val="1"/>
      <w:numFmt w:val="bullet"/>
      <w:lvlText w:val=""/>
      <w:lvlJc w:val="left"/>
      <w:pPr>
        <w:ind w:left="2880" w:hanging="360"/>
      </w:pPr>
      <w:rPr>
        <w:rFonts w:ascii="Symbol" w:hAnsi="Symbol" w:hint="default"/>
      </w:rPr>
    </w:lvl>
    <w:lvl w:ilvl="4" w:tplc="06AA2BBC" w:tentative="1">
      <w:start w:val="1"/>
      <w:numFmt w:val="bullet"/>
      <w:lvlText w:val="o"/>
      <w:lvlJc w:val="left"/>
      <w:pPr>
        <w:ind w:left="3600" w:hanging="360"/>
      </w:pPr>
      <w:rPr>
        <w:rFonts w:ascii="Courier New" w:hAnsi="Courier New" w:cs="Courier New" w:hint="default"/>
      </w:rPr>
    </w:lvl>
    <w:lvl w:ilvl="5" w:tplc="482ADD1C" w:tentative="1">
      <w:start w:val="1"/>
      <w:numFmt w:val="bullet"/>
      <w:lvlText w:val=""/>
      <w:lvlJc w:val="left"/>
      <w:pPr>
        <w:ind w:left="4320" w:hanging="360"/>
      </w:pPr>
      <w:rPr>
        <w:rFonts w:ascii="Wingdings" w:hAnsi="Wingdings" w:hint="default"/>
      </w:rPr>
    </w:lvl>
    <w:lvl w:ilvl="6" w:tplc="F5042E38" w:tentative="1">
      <w:start w:val="1"/>
      <w:numFmt w:val="bullet"/>
      <w:lvlText w:val=""/>
      <w:lvlJc w:val="left"/>
      <w:pPr>
        <w:ind w:left="5040" w:hanging="360"/>
      </w:pPr>
      <w:rPr>
        <w:rFonts w:ascii="Symbol" w:hAnsi="Symbol" w:hint="default"/>
      </w:rPr>
    </w:lvl>
    <w:lvl w:ilvl="7" w:tplc="825C9BE6" w:tentative="1">
      <w:start w:val="1"/>
      <w:numFmt w:val="bullet"/>
      <w:lvlText w:val="o"/>
      <w:lvlJc w:val="left"/>
      <w:pPr>
        <w:ind w:left="5760" w:hanging="360"/>
      </w:pPr>
      <w:rPr>
        <w:rFonts w:ascii="Courier New" w:hAnsi="Courier New" w:cs="Courier New" w:hint="default"/>
      </w:rPr>
    </w:lvl>
    <w:lvl w:ilvl="8" w:tplc="5DC23D56" w:tentative="1">
      <w:start w:val="1"/>
      <w:numFmt w:val="bullet"/>
      <w:lvlText w:val=""/>
      <w:lvlJc w:val="left"/>
      <w:pPr>
        <w:ind w:left="6480" w:hanging="360"/>
      </w:pPr>
      <w:rPr>
        <w:rFonts w:ascii="Wingdings" w:hAnsi="Wingdings" w:hint="default"/>
      </w:rPr>
    </w:lvl>
  </w:abstractNum>
  <w:abstractNum w:abstractNumId="15" w15:restartNumberingAfterBreak="0">
    <w:nsid w:val="6E186AF1"/>
    <w:multiLevelType w:val="hybridMultilevel"/>
    <w:tmpl w:val="DB50436C"/>
    <w:lvl w:ilvl="0" w:tplc="D0307BAC">
      <w:start w:val="1"/>
      <w:numFmt w:val="bullet"/>
      <w:lvlText w:val=""/>
      <w:lvlJc w:val="left"/>
      <w:pPr>
        <w:ind w:left="720" w:hanging="360"/>
      </w:pPr>
      <w:rPr>
        <w:rFonts w:ascii="Symbol" w:hAnsi="Symbol" w:hint="default"/>
      </w:rPr>
    </w:lvl>
    <w:lvl w:ilvl="1" w:tplc="E8A82646" w:tentative="1">
      <w:start w:val="1"/>
      <w:numFmt w:val="bullet"/>
      <w:lvlText w:val="o"/>
      <w:lvlJc w:val="left"/>
      <w:pPr>
        <w:ind w:left="1440" w:hanging="360"/>
      </w:pPr>
      <w:rPr>
        <w:rFonts w:ascii="Courier New" w:hAnsi="Courier New" w:cs="Courier New" w:hint="default"/>
      </w:rPr>
    </w:lvl>
    <w:lvl w:ilvl="2" w:tplc="CD445E12" w:tentative="1">
      <w:start w:val="1"/>
      <w:numFmt w:val="bullet"/>
      <w:lvlText w:val=""/>
      <w:lvlJc w:val="left"/>
      <w:pPr>
        <w:ind w:left="2160" w:hanging="360"/>
      </w:pPr>
      <w:rPr>
        <w:rFonts w:ascii="Wingdings" w:hAnsi="Wingdings" w:hint="default"/>
      </w:rPr>
    </w:lvl>
    <w:lvl w:ilvl="3" w:tplc="59580966" w:tentative="1">
      <w:start w:val="1"/>
      <w:numFmt w:val="bullet"/>
      <w:lvlText w:val=""/>
      <w:lvlJc w:val="left"/>
      <w:pPr>
        <w:ind w:left="2880" w:hanging="360"/>
      </w:pPr>
      <w:rPr>
        <w:rFonts w:ascii="Symbol" w:hAnsi="Symbol" w:hint="default"/>
      </w:rPr>
    </w:lvl>
    <w:lvl w:ilvl="4" w:tplc="F4C23E50" w:tentative="1">
      <w:start w:val="1"/>
      <w:numFmt w:val="bullet"/>
      <w:lvlText w:val="o"/>
      <w:lvlJc w:val="left"/>
      <w:pPr>
        <w:ind w:left="3600" w:hanging="360"/>
      </w:pPr>
      <w:rPr>
        <w:rFonts w:ascii="Courier New" w:hAnsi="Courier New" w:cs="Courier New" w:hint="default"/>
      </w:rPr>
    </w:lvl>
    <w:lvl w:ilvl="5" w:tplc="FAECF74A" w:tentative="1">
      <w:start w:val="1"/>
      <w:numFmt w:val="bullet"/>
      <w:lvlText w:val=""/>
      <w:lvlJc w:val="left"/>
      <w:pPr>
        <w:ind w:left="4320" w:hanging="360"/>
      </w:pPr>
      <w:rPr>
        <w:rFonts w:ascii="Wingdings" w:hAnsi="Wingdings" w:hint="default"/>
      </w:rPr>
    </w:lvl>
    <w:lvl w:ilvl="6" w:tplc="85A8F3D8" w:tentative="1">
      <w:start w:val="1"/>
      <w:numFmt w:val="bullet"/>
      <w:lvlText w:val=""/>
      <w:lvlJc w:val="left"/>
      <w:pPr>
        <w:ind w:left="5040" w:hanging="360"/>
      </w:pPr>
      <w:rPr>
        <w:rFonts w:ascii="Symbol" w:hAnsi="Symbol" w:hint="default"/>
      </w:rPr>
    </w:lvl>
    <w:lvl w:ilvl="7" w:tplc="40C662CE" w:tentative="1">
      <w:start w:val="1"/>
      <w:numFmt w:val="bullet"/>
      <w:lvlText w:val="o"/>
      <w:lvlJc w:val="left"/>
      <w:pPr>
        <w:ind w:left="5760" w:hanging="360"/>
      </w:pPr>
      <w:rPr>
        <w:rFonts w:ascii="Courier New" w:hAnsi="Courier New" w:cs="Courier New" w:hint="default"/>
      </w:rPr>
    </w:lvl>
    <w:lvl w:ilvl="8" w:tplc="0DE8ECDC" w:tentative="1">
      <w:start w:val="1"/>
      <w:numFmt w:val="bullet"/>
      <w:lvlText w:val=""/>
      <w:lvlJc w:val="left"/>
      <w:pPr>
        <w:ind w:left="6480" w:hanging="360"/>
      </w:pPr>
      <w:rPr>
        <w:rFonts w:ascii="Wingdings" w:hAnsi="Wingdings" w:hint="default"/>
      </w:rPr>
    </w:lvl>
  </w:abstractNum>
  <w:abstractNum w:abstractNumId="16" w15:restartNumberingAfterBreak="0">
    <w:nsid w:val="71523581"/>
    <w:multiLevelType w:val="hybridMultilevel"/>
    <w:tmpl w:val="975AEA74"/>
    <w:lvl w:ilvl="0" w:tplc="DB52692E">
      <w:start w:val="29"/>
      <w:numFmt w:val="bullet"/>
      <w:lvlText w:val="-"/>
      <w:lvlJc w:val="left"/>
      <w:pPr>
        <w:ind w:left="720" w:hanging="360"/>
      </w:pPr>
      <w:rPr>
        <w:rFonts w:ascii="Georgia" w:eastAsia="Calibri" w:hAnsi="Georgia" w:cs="Times New Roman" w:hint="default"/>
      </w:rPr>
    </w:lvl>
    <w:lvl w:ilvl="1" w:tplc="85BE704A">
      <w:start w:val="1"/>
      <w:numFmt w:val="bullet"/>
      <w:lvlText w:val="o"/>
      <w:lvlJc w:val="left"/>
      <w:pPr>
        <w:ind w:left="1440" w:hanging="360"/>
      </w:pPr>
      <w:rPr>
        <w:rFonts w:ascii="Courier New" w:hAnsi="Courier New" w:cs="Courier New" w:hint="default"/>
      </w:rPr>
    </w:lvl>
    <w:lvl w:ilvl="2" w:tplc="464AF286">
      <w:start w:val="1"/>
      <w:numFmt w:val="bullet"/>
      <w:lvlText w:val=""/>
      <w:lvlJc w:val="left"/>
      <w:pPr>
        <w:ind w:left="2160" w:hanging="360"/>
      </w:pPr>
      <w:rPr>
        <w:rFonts w:ascii="Wingdings" w:hAnsi="Wingdings" w:hint="default"/>
      </w:rPr>
    </w:lvl>
    <w:lvl w:ilvl="3" w:tplc="9C4C83BC">
      <w:start w:val="1"/>
      <w:numFmt w:val="bullet"/>
      <w:lvlText w:val=""/>
      <w:lvlJc w:val="left"/>
      <w:pPr>
        <w:ind w:left="2880" w:hanging="360"/>
      </w:pPr>
      <w:rPr>
        <w:rFonts w:ascii="Symbol" w:hAnsi="Symbol" w:hint="default"/>
      </w:rPr>
    </w:lvl>
    <w:lvl w:ilvl="4" w:tplc="220EBE02">
      <w:start w:val="1"/>
      <w:numFmt w:val="bullet"/>
      <w:lvlText w:val="o"/>
      <w:lvlJc w:val="left"/>
      <w:pPr>
        <w:ind w:left="3600" w:hanging="360"/>
      </w:pPr>
      <w:rPr>
        <w:rFonts w:ascii="Courier New" w:hAnsi="Courier New" w:cs="Courier New" w:hint="default"/>
      </w:rPr>
    </w:lvl>
    <w:lvl w:ilvl="5" w:tplc="D0EC80EE">
      <w:start w:val="1"/>
      <w:numFmt w:val="bullet"/>
      <w:lvlText w:val=""/>
      <w:lvlJc w:val="left"/>
      <w:pPr>
        <w:ind w:left="4320" w:hanging="360"/>
      </w:pPr>
      <w:rPr>
        <w:rFonts w:ascii="Wingdings" w:hAnsi="Wingdings" w:hint="default"/>
      </w:rPr>
    </w:lvl>
    <w:lvl w:ilvl="6" w:tplc="931AE3A4">
      <w:start w:val="1"/>
      <w:numFmt w:val="bullet"/>
      <w:lvlText w:val=""/>
      <w:lvlJc w:val="left"/>
      <w:pPr>
        <w:ind w:left="5040" w:hanging="360"/>
      </w:pPr>
      <w:rPr>
        <w:rFonts w:ascii="Symbol" w:hAnsi="Symbol" w:hint="default"/>
      </w:rPr>
    </w:lvl>
    <w:lvl w:ilvl="7" w:tplc="A7783370">
      <w:start w:val="1"/>
      <w:numFmt w:val="bullet"/>
      <w:lvlText w:val="o"/>
      <w:lvlJc w:val="left"/>
      <w:pPr>
        <w:ind w:left="5760" w:hanging="360"/>
      </w:pPr>
      <w:rPr>
        <w:rFonts w:ascii="Courier New" w:hAnsi="Courier New" w:cs="Courier New" w:hint="default"/>
      </w:rPr>
    </w:lvl>
    <w:lvl w:ilvl="8" w:tplc="C846C640">
      <w:start w:val="1"/>
      <w:numFmt w:val="bullet"/>
      <w:lvlText w:val=""/>
      <w:lvlJc w:val="left"/>
      <w:pPr>
        <w:ind w:left="6480" w:hanging="360"/>
      </w:pPr>
      <w:rPr>
        <w:rFonts w:ascii="Wingdings" w:hAnsi="Wingdings" w:hint="default"/>
      </w:rPr>
    </w:lvl>
  </w:abstractNum>
  <w:abstractNum w:abstractNumId="17" w15:restartNumberingAfterBreak="0">
    <w:nsid w:val="78274A4B"/>
    <w:multiLevelType w:val="hybridMultilevel"/>
    <w:tmpl w:val="D656389E"/>
    <w:lvl w:ilvl="0" w:tplc="87125216">
      <w:start w:val="1"/>
      <w:numFmt w:val="bullet"/>
      <w:lvlText w:val=""/>
      <w:lvlJc w:val="left"/>
      <w:pPr>
        <w:tabs>
          <w:tab w:val="num" w:pos="720"/>
        </w:tabs>
        <w:ind w:left="720" w:hanging="360"/>
      </w:pPr>
      <w:rPr>
        <w:rFonts w:ascii="Symbol" w:hAnsi="Symbol" w:hint="default"/>
      </w:rPr>
    </w:lvl>
    <w:lvl w:ilvl="1" w:tplc="8982BD34" w:tentative="1">
      <w:start w:val="1"/>
      <w:numFmt w:val="bullet"/>
      <w:lvlText w:val="o"/>
      <w:lvlJc w:val="left"/>
      <w:pPr>
        <w:tabs>
          <w:tab w:val="num" w:pos="1440"/>
        </w:tabs>
        <w:ind w:left="1440" w:hanging="360"/>
      </w:pPr>
      <w:rPr>
        <w:rFonts w:ascii="Courier New" w:hAnsi="Courier New" w:cs="Courier New" w:hint="default"/>
      </w:rPr>
    </w:lvl>
    <w:lvl w:ilvl="2" w:tplc="EAC291A4" w:tentative="1">
      <w:start w:val="1"/>
      <w:numFmt w:val="bullet"/>
      <w:lvlText w:val=""/>
      <w:lvlJc w:val="left"/>
      <w:pPr>
        <w:tabs>
          <w:tab w:val="num" w:pos="2160"/>
        </w:tabs>
        <w:ind w:left="2160" w:hanging="360"/>
      </w:pPr>
      <w:rPr>
        <w:rFonts w:ascii="Wingdings" w:hAnsi="Wingdings" w:hint="default"/>
      </w:rPr>
    </w:lvl>
    <w:lvl w:ilvl="3" w:tplc="CDFAABDA" w:tentative="1">
      <w:start w:val="1"/>
      <w:numFmt w:val="bullet"/>
      <w:lvlText w:val=""/>
      <w:lvlJc w:val="left"/>
      <w:pPr>
        <w:tabs>
          <w:tab w:val="num" w:pos="2880"/>
        </w:tabs>
        <w:ind w:left="2880" w:hanging="360"/>
      </w:pPr>
      <w:rPr>
        <w:rFonts w:ascii="Symbol" w:hAnsi="Symbol" w:hint="default"/>
      </w:rPr>
    </w:lvl>
    <w:lvl w:ilvl="4" w:tplc="7960DCB6" w:tentative="1">
      <w:start w:val="1"/>
      <w:numFmt w:val="bullet"/>
      <w:lvlText w:val="o"/>
      <w:lvlJc w:val="left"/>
      <w:pPr>
        <w:tabs>
          <w:tab w:val="num" w:pos="3600"/>
        </w:tabs>
        <w:ind w:left="3600" w:hanging="360"/>
      </w:pPr>
      <w:rPr>
        <w:rFonts w:ascii="Courier New" w:hAnsi="Courier New" w:cs="Courier New" w:hint="default"/>
      </w:rPr>
    </w:lvl>
    <w:lvl w:ilvl="5" w:tplc="D1066CF6" w:tentative="1">
      <w:start w:val="1"/>
      <w:numFmt w:val="bullet"/>
      <w:lvlText w:val=""/>
      <w:lvlJc w:val="left"/>
      <w:pPr>
        <w:tabs>
          <w:tab w:val="num" w:pos="4320"/>
        </w:tabs>
        <w:ind w:left="4320" w:hanging="360"/>
      </w:pPr>
      <w:rPr>
        <w:rFonts w:ascii="Wingdings" w:hAnsi="Wingdings" w:hint="default"/>
      </w:rPr>
    </w:lvl>
    <w:lvl w:ilvl="6" w:tplc="9404FADA" w:tentative="1">
      <w:start w:val="1"/>
      <w:numFmt w:val="bullet"/>
      <w:lvlText w:val=""/>
      <w:lvlJc w:val="left"/>
      <w:pPr>
        <w:tabs>
          <w:tab w:val="num" w:pos="5040"/>
        </w:tabs>
        <w:ind w:left="5040" w:hanging="360"/>
      </w:pPr>
      <w:rPr>
        <w:rFonts w:ascii="Symbol" w:hAnsi="Symbol" w:hint="default"/>
      </w:rPr>
    </w:lvl>
    <w:lvl w:ilvl="7" w:tplc="159667F8" w:tentative="1">
      <w:start w:val="1"/>
      <w:numFmt w:val="bullet"/>
      <w:lvlText w:val="o"/>
      <w:lvlJc w:val="left"/>
      <w:pPr>
        <w:tabs>
          <w:tab w:val="num" w:pos="5760"/>
        </w:tabs>
        <w:ind w:left="5760" w:hanging="360"/>
      </w:pPr>
      <w:rPr>
        <w:rFonts w:ascii="Courier New" w:hAnsi="Courier New" w:cs="Courier New" w:hint="default"/>
      </w:rPr>
    </w:lvl>
    <w:lvl w:ilvl="8" w:tplc="16FE506E"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7"/>
  </w:num>
  <w:num w:numId="3">
    <w:abstractNumId w:val="17"/>
  </w:num>
  <w:num w:numId="4">
    <w:abstractNumId w:val="8"/>
  </w:num>
  <w:num w:numId="5">
    <w:abstractNumId w:val="13"/>
  </w:num>
  <w:num w:numId="6">
    <w:abstractNumId w:val="14"/>
  </w:num>
  <w:num w:numId="7">
    <w:abstractNumId w:val="0"/>
  </w:num>
  <w:num w:numId="8">
    <w:abstractNumId w:val="1"/>
  </w:num>
  <w:num w:numId="9">
    <w:abstractNumId w:val="11"/>
  </w:num>
  <w:num w:numId="10">
    <w:abstractNumId w:val="5"/>
  </w:num>
  <w:num w:numId="11">
    <w:abstractNumId w:val="3"/>
  </w:num>
  <w:num w:numId="12">
    <w:abstractNumId w:val="9"/>
  </w:num>
  <w:num w:numId="13">
    <w:abstractNumId w:val="15"/>
  </w:num>
  <w:num w:numId="14">
    <w:abstractNumId w:val="4"/>
  </w:num>
  <w:num w:numId="15">
    <w:abstractNumId w:val="6"/>
  </w:num>
  <w:num w:numId="16">
    <w:abstractNumId w:val="10"/>
  </w:num>
  <w:num w:numId="17">
    <w:abstractNumId w:val="1"/>
  </w:num>
  <w:num w:numId="18">
    <w:abstractNumId w:val="10"/>
  </w:num>
  <w:num w:numId="19">
    <w:abstractNumId w:val="10"/>
  </w:num>
  <w:num w:numId="20">
    <w:abstractNumId w:val="10"/>
  </w:num>
  <w:num w:numId="21">
    <w:abstractNumId w:val="10"/>
  </w:num>
  <w:num w:numId="22">
    <w:abstractNumId w:val="10"/>
  </w:num>
  <w:num w:numId="23">
    <w:abstractNumId w:val="10"/>
  </w:num>
  <w:num w:numId="24">
    <w:abstractNumId w:val="10"/>
  </w:num>
  <w:num w:numId="25">
    <w:abstractNumId w:val="12"/>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16"/>
  </w:num>
  <w:num w:numId="33">
    <w:abstractNumId w:val="10"/>
  </w:num>
  <w:num w:numId="34">
    <w:abstractNumId w:val="10"/>
  </w:num>
  <w:num w:numId="35">
    <w:abstractNumId w:val="10"/>
  </w:num>
  <w:num w:numId="36">
    <w:abstractNumId w:val="10"/>
  </w:num>
  <w:num w:numId="37">
    <w:abstractNumId w:val="10"/>
  </w:num>
  <w:num w:numId="38">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08"/>
  <w:hyphenationZone w:val="425"/>
  <w:defaultTableStyle w:val="aff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359"/>
    <w:rsid w:val="00000918"/>
    <w:rsid w:val="000015C8"/>
    <w:rsid w:val="000022AA"/>
    <w:rsid w:val="000024C4"/>
    <w:rsid w:val="00002C06"/>
    <w:rsid w:val="00003465"/>
    <w:rsid w:val="00004D66"/>
    <w:rsid w:val="00005C29"/>
    <w:rsid w:val="000073D8"/>
    <w:rsid w:val="00010C7E"/>
    <w:rsid w:val="00010E49"/>
    <w:rsid w:val="00012296"/>
    <w:rsid w:val="00014CF6"/>
    <w:rsid w:val="0001599B"/>
    <w:rsid w:val="00016197"/>
    <w:rsid w:val="00016773"/>
    <w:rsid w:val="00016BB1"/>
    <w:rsid w:val="00020795"/>
    <w:rsid w:val="00021641"/>
    <w:rsid w:val="0002248D"/>
    <w:rsid w:val="00022DF0"/>
    <w:rsid w:val="00023592"/>
    <w:rsid w:val="00025698"/>
    <w:rsid w:val="00025BF5"/>
    <w:rsid w:val="00027452"/>
    <w:rsid w:val="00030246"/>
    <w:rsid w:val="00030709"/>
    <w:rsid w:val="00033B64"/>
    <w:rsid w:val="00033DC0"/>
    <w:rsid w:val="00034961"/>
    <w:rsid w:val="0003594E"/>
    <w:rsid w:val="00036FF0"/>
    <w:rsid w:val="00040EC2"/>
    <w:rsid w:val="00041284"/>
    <w:rsid w:val="00041A53"/>
    <w:rsid w:val="00041C86"/>
    <w:rsid w:val="00042423"/>
    <w:rsid w:val="00042CD3"/>
    <w:rsid w:val="0004360C"/>
    <w:rsid w:val="00046AE0"/>
    <w:rsid w:val="0004747A"/>
    <w:rsid w:val="00051450"/>
    <w:rsid w:val="000525A2"/>
    <w:rsid w:val="00053D5E"/>
    <w:rsid w:val="00053FF6"/>
    <w:rsid w:val="00054A53"/>
    <w:rsid w:val="00054E59"/>
    <w:rsid w:val="00054F93"/>
    <w:rsid w:val="000558E5"/>
    <w:rsid w:val="00056525"/>
    <w:rsid w:val="00056D9F"/>
    <w:rsid w:val="0005751D"/>
    <w:rsid w:val="000603D9"/>
    <w:rsid w:val="000606E0"/>
    <w:rsid w:val="00061086"/>
    <w:rsid w:val="000621A4"/>
    <w:rsid w:val="000641A9"/>
    <w:rsid w:val="000645F6"/>
    <w:rsid w:val="00064840"/>
    <w:rsid w:val="00064C41"/>
    <w:rsid w:val="00064CFA"/>
    <w:rsid w:val="0006515C"/>
    <w:rsid w:val="00066B48"/>
    <w:rsid w:val="00066B79"/>
    <w:rsid w:val="00066F1F"/>
    <w:rsid w:val="00066FA8"/>
    <w:rsid w:val="00066FAC"/>
    <w:rsid w:val="0006705F"/>
    <w:rsid w:val="000672CA"/>
    <w:rsid w:val="00070638"/>
    <w:rsid w:val="00070CF7"/>
    <w:rsid w:val="000726F7"/>
    <w:rsid w:val="0007504B"/>
    <w:rsid w:val="0007782C"/>
    <w:rsid w:val="00080851"/>
    <w:rsid w:val="000833E5"/>
    <w:rsid w:val="00084281"/>
    <w:rsid w:val="00086C42"/>
    <w:rsid w:val="000900CC"/>
    <w:rsid w:val="000907F1"/>
    <w:rsid w:val="00091B26"/>
    <w:rsid w:val="00093B32"/>
    <w:rsid w:val="000944FE"/>
    <w:rsid w:val="00094E53"/>
    <w:rsid w:val="00095471"/>
    <w:rsid w:val="000957BD"/>
    <w:rsid w:val="0009646F"/>
    <w:rsid w:val="00097DBF"/>
    <w:rsid w:val="000A082A"/>
    <w:rsid w:val="000A0987"/>
    <w:rsid w:val="000A1125"/>
    <w:rsid w:val="000A36DA"/>
    <w:rsid w:val="000A3C80"/>
    <w:rsid w:val="000A4C4D"/>
    <w:rsid w:val="000A4D73"/>
    <w:rsid w:val="000A6597"/>
    <w:rsid w:val="000A7E7E"/>
    <w:rsid w:val="000B0783"/>
    <w:rsid w:val="000B101B"/>
    <w:rsid w:val="000B1737"/>
    <w:rsid w:val="000B18F5"/>
    <w:rsid w:val="000B1B70"/>
    <w:rsid w:val="000B1BC9"/>
    <w:rsid w:val="000B3644"/>
    <w:rsid w:val="000C0810"/>
    <w:rsid w:val="000C115E"/>
    <w:rsid w:val="000C2AD5"/>
    <w:rsid w:val="000C30B5"/>
    <w:rsid w:val="000C39F6"/>
    <w:rsid w:val="000C4D7A"/>
    <w:rsid w:val="000C5214"/>
    <w:rsid w:val="000C56BD"/>
    <w:rsid w:val="000C5F92"/>
    <w:rsid w:val="000C65E4"/>
    <w:rsid w:val="000C6CE4"/>
    <w:rsid w:val="000D172A"/>
    <w:rsid w:val="000D17C1"/>
    <w:rsid w:val="000D182E"/>
    <w:rsid w:val="000D2114"/>
    <w:rsid w:val="000D2423"/>
    <w:rsid w:val="000D2B3F"/>
    <w:rsid w:val="000D2D99"/>
    <w:rsid w:val="000D4DE9"/>
    <w:rsid w:val="000D5C18"/>
    <w:rsid w:val="000D5E95"/>
    <w:rsid w:val="000D7371"/>
    <w:rsid w:val="000D74F0"/>
    <w:rsid w:val="000D7711"/>
    <w:rsid w:val="000D7E42"/>
    <w:rsid w:val="000E03FC"/>
    <w:rsid w:val="000E19BF"/>
    <w:rsid w:val="000E24B6"/>
    <w:rsid w:val="000E35EF"/>
    <w:rsid w:val="000E380F"/>
    <w:rsid w:val="000E4716"/>
    <w:rsid w:val="000E5A8E"/>
    <w:rsid w:val="000E6264"/>
    <w:rsid w:val="000E779F"/>
    <w:rsid w:val="000E7B24"/>
    <w:rsid w:val="000F0103"/>
    <w:rsid w:val="000F0DBD"/>
    <w:rsid w:val="000F1896"/>
    <w:rsid w:val="000F1AD8"/>
    <w:rsid w:val="000F3529"/>
    <w:rsid w:val="000F4EEB"/>
    <w:rsid w:val="000F56BE"/>
    <w:rsid w:val="000F6205"/>
    <w:rsid w:val="000F6306"/>
    <w:rsid w:val="000F6D2F"/>
    <w:rsid w:val="00102F5F"/>
    <w:rsid w:val="0010325F"/>
    <w:rsid w:val="0010474E"/>
    <w:rsid w:val="00104D24"/>
    <w:rsid w:val="00105116"/>
    <w:rsid w:val="001053F5"/>
    <w:rsid w:val="0010573B"/>
    <w:rsid w:val="00106248"/>
    <w:rsid w:val="00106740"/>
    <w:rsid w:val="001100D3"/>
    <w:rsid w:val="0011042D"/>
    <w:rsid w:val="001107B1"/>
    <w:rsid w:val="001113F0"/>
    <w:rsid w:val="00111771"/>
    <w:rsid w:val="001118EF"/>
    <w:rsid w:val="0011295C"/>
    <w:rsid w:val="0011425E"/>
    <w:rsid w:val="0011607A"/>
    <w:rsid w:val="00116242"/>
    <w:rsid w:val="0011721E"/>
    <w:rsid w:val="00117F26"/>
    <w:rsid w:val="00120A48"/>
    <w:rsid w:val="00120C94"/>
    <w:rsid w:val="00121A1C"/>
    <w:rsid w:val="00122553"/>
    <w:rsid w:val="00122B30"/>
    <w:rsid w:val="001238E6"/>
    <w:rsid w:val="0012575D"/>
    <w:rsid w:val="00126150"/>
    <w:rsid w:val="00126C92"/>
    <w:rsid w:val="00132738"/>
    <w:rsid w:val="00133E85"/>
    <w:rsid w:val="00134BA4"/>
    <w:rsid w:val="00134C0F"/>
    <w:rsid w:val="00135AF4"/>
    <w:rsid w:val="00136699"/>
    <w:rsid w:val="001368BE"/>
    <w:rsid w:val="00137A02"/>
    <w:rsid w:val="0014034C"/>
    <w:rsid w:val="00141A24"/>
    <w:rsid w:val="00142A35"/>
    <w:rsid w:val="00143281"/>
    <w:rsid w:val="00143BB8"/>
    <w:rsid w:val="00143E44"/>
    <w:rsid w:val="001447AA"/>
    <w:rsid w:val="0014592B"/>
    <w:rsid w:val="00146D50"/>
    <w:rsid w:val="00147357"/>
    <w:rsid w:val="00147463"/>
    <w:rsid w:val="00147D1F"/>
    <w:rsid w:val="0015331D"/>
    <w:rsid w:val="001534BB"/>
    <w:rsid w:val="0015414A"/>
    <w:rsid w:val="0015481C"/>
    <w:rsid w:val="00156D95"/>
    <w:rsid w:val="001578A4"/>
    <w:rsid w:val="001611AA"/>
    <w:rsid w:val="00161803"/>
    <w:rsid w:val="00161961"/>
    <w:rsid w:val="001630EE"/>
    <w:rsid w:val="00163DB3"/>
    <w:rsid w:val="001643F8"/>
    <w:rsid w:val="00166CE3"/>
    <w:rsid w:val="00167A9B"/>
    <w:rsid w:val="0017114D"/>
    <w:rsid w:val="001713FD"/>
    <w:rsid w:val="00171438"/>
    <w:rsid w:val="001727F3"/>
    <w:rsid w:val="00173591"/>
    <w:rsid w:val="00173AD9"/>
    <w:rsid w:val="00174B28"/>
    <w:rsid w:val="00174F58"/>
    <w:rsid w:val="001755EB"/>
    <w:rsid w:val="00175805"/>
    <w:rsid w:val="0017581F"/>
    <w:rsid w:val="00175957"/>
    <w:rsid w:val="00175CCE"/>
    <w:rsid w:val="00176130"/>
    <w:rsid w:val="00176542"/>
    <w:rsid w:val="0017724A"/>
    <w:rsid w:val="0018065D"/>
    <w:rsid w:val="0018183F"/>
    <w:rsid w:val="001820D0"/>
    <w:rsid w:val="001820D4"/>
    <w:rsid w:val="001820F7"/>
    <w:rsid w:val="00182410"/>
    <w:rsid w:val="001842C6"/>
    <w:rsid w:val="00185D66"/>
    <w:rsid w:val="00185E57"/>
    <w:rsid w:val="00186232"/>
    <w:rsid w:val="00186684"/>
    <w:rsid w:val="00187EE4"/>
    <w:rsid w:val="001925BA"/>
    <w:rsid w:val="0019793E"/>
    <w:rsid w:val="001A0634"/>
    <w:rsid w:val="001A090C"/>
    <w:rsid w:val="001A16CB"/>
    <w:rsid w:val="001A2936"/>
    <w:rsid w:val="001A3436"/>
    <w:rsid w:val="001A3A6D"/>
    <w:rsid w:val="001A3B9A"/>
    <w:rsid w:val="001A4E9D"/>
    <w:rsid w:val="001A4EB7"/>
    <w:rsid w:val="001A5CEF"/>
    <w:rsid w:val="001A654F"/>
    <w:rsid w:val="001A65CD"/>
    <w:rsid w:val="001B1DF9"/>
    <w:rsid w:val="001B20FF"/>
    <w:rsid w:val="001B2304"/>
    <w:rsid w:val="001B27DF"/>
    <w:rsid w:val="001B314F"/>
    <w:rsid w:val="001B3F5F"/>
    <w:rsid w:val="001B5329"/>
    <w:rsid w:val="001B5C41"/>
    <w:rsid w:val="001B6528"/>
    <w:rsid w:val="001B725E"/>
    <w:rsid w:val="001C01BE"/>
    <w:rsid w:val="001C06C7"/>
    <w:rsid w:val="001C3C0B"/>
    <w:rsid w:val="001C3EEE"/>
    <w:rsid w:val="001C4BCC"/>
    <w:rsid w:val="001C4C46"/>
    <w:rsid w:val="001C5E74"/>
    <w:rsid w:val="001C7F4F"/>
    <w:rsid w:val="001D0FA7"/>
    <w:rsid w:val="001D14AC"/>
    <w:rsid w:val="001D14B8"/>
    <w:rsid w:val="001D1C6C"/>
    <w:rsid w:val="001D23A4"/>
    <w:rsid w:val="001D2F51"/>
    <w:rsid w:val="001D3107"/>
    <w:rsid w:val="001D40B6"/>
    <w:rsid w:val="001D46FC"/>
    <w:rsid w:val="001D5990"/>
    <w:rsid w:val="001D626C"/>
    <w:rsid w:val="001D67F1"/>
    <w:rsid w:val="001D6A73"/>
    <w:rsid w:val="001D6A92"/>
    <w:rsid w:val="001D6B58"/>
    <w:rsid w:val="001D7344"/>
    <w:rsid w:val="001D75B5"/>
    <w:rsid w:val="001D7BF5"/>
    <w:rsid w:val="001E0434"/>
    <w:rsid w:val="001E0AC3"/>
    <w:rsid w:val="001E1180"/>
    <w:rsid w:val="001E26F5"/>
    <w:rsid w:val="001E37A5"/>
    <w:rsid w:val="001E3A58"/>
    <w:rsid w:val="001E3D0A"/>
    <w:rsid w:val="001E4360"/>
    <w:rsid w:val="001E4E85"/>
    <w:rsid w:val="001E6CB3"/>
    <w:rsid w:val="001E73D5"/>
    <w:rsid w:val="001E7F56"/>
    <w:rsid w:val="001F0EB9"/>
    <w:rsid w:val="001F1BD0"/>
    <w:rsid w:val="001F266E"/>
    <w:rsid w:val="001F2EB4"/>
    <w:rsid w:val="001F2F24"/>
    <w:rsid w:val="001F2FB0"/>
    <w:rsid w:val="001F31C4"/>
    <w:rsid w:val="001F322E"/>
    <w:rsid w:val="001F324A"/>
    <w:rsid w:val="001F3D50"/>
    <w:rsid w:val="001F4159"/>
    <w:rsid w:val="001F4337"/>
    <w:rsid w:val="001F6517"/>
    <w:rsid w:val="001F7BC0"/>
    <w:rsid w:val="00200700"/>
    <w:rsid w:val="00200A79"/>
    <w:rsid w:val="00200FA2"/>
    <w:rsid w:val="00201AD8"/>
    <w:rsid w:val="00206039"/>
    <w:rsid w:val="0020637E"/>
    <w:rsid w:val="002066FC"/>
    <w:rsid w:val="0020710E"/>
    <w:rsid w:val="0020793A"/>
    <w:rsid w:val="00211323"/>
    <w:rsid w:val="00211760"/>
    <w:rsid w:val="002119A3"/>
    <w:rsid w:val="00211D2D"/>
    <w:rsid w:val="002136A7"/>
    <w:rsid w:val="00214C01"/>
    <w:rsid w:val="00216C36"/>
    <w:rsid w:val="00220657"/>
    <w:rsid w:val="00220E76"/>
    <w:rsid w:val="00223C27"/>
    <w:rsid w:val="00225C6D"/>
    <w:rsid w:val="00225EE0"/>
    <w:rsid w:val="002260CB"/>
    <w:rsid w:val="00226105"/>
    <w:rsid w:val="00226343"/>
    <w:rsid w:val="00230597"/>
    <w:rsid w:val="00230863"/>
    <w:rsid w:val="0023108C"/>
    <w:rsid w:val="00231DF7"/>
    <w:rsid w:val="00231EC2"/>
    <w:rsid w:val="0023256C"/>
    <w:rsid w:val="00233243"/>
    <w:rsid w:val="0023377D"/>
    <w:rsid w:val="00234D82"/>
    <w:rsid w:val="00235717"/>
    <w:rsid w:val="00236D15"/>
    <w:rsid w:val="002379ED"/>
    <w:rsid w:val="00237B1D"/>
    <w:rsid w:val="002401B6"/>
    <w:rsid w:val="00240593"/>
    <w:rsid w:val="002417A6"/>
    <w:rsid w:val="00241C55"/>
    <w:rsid w:val="00242F2B"/>
    <w:rsid w:val="00243EE4"/>
    <w:rsid w:val="0024669C"/>
    <w:rsid w:val="002467DF"/>
    <w:rsid w:val="00246849"/>
    <w:rsid w:val="00246BDC"/>
    <w:rsid w:val="00246FD2"/>
    <w:rsid w:val="00251306"/>
    <w:rsid w:val="002514FE"/>
    <w:rsid w:val="00252B64"/>
    <w:rsid w:val="00253290"/>
    <w:rsid w:val="0025332E"/>
    <w:rsid w:val="002547E8"/>
    <w:rsid w:val="00254C11"/>
    <w:rsid w:val="00254DB4"/>
    <w:rsid w:val="00255F22"/>
    <w:rsid w:val="0025686C"/>
    <w:rsid w:val="002576D4"/>
    <w:rsid w:val="00257A8F"/>
    <w:rsid w:val="00261CC7"/>
    <w:rsid w:val="00262AF0"/>
    <w:rsid w:val="00263646"/>
    <w:rsid w:val="002639B3"/>
    <w:rsid w:val="002645A1"/>
    <w:rsid w:val="00265BDE"/>
    <w:rsid w:val="00266522"/>
    <w:rsid w:val="00266982"/>
    <w:rsid w:val="00270136"/>
    <w:rsid w:val="0027435D"/>
    <w:rsid w:val="00275240"/>
    <w:rsid w:val="002758CA"/>
    <w:rsid w:val="00275D2F"/>
    <w:rsid w:val="00276CAF"/>
    <w:rsid w:val="0028118D"/>
    <w:rsid w:val="002822A7"/>
    <w:rsid w:val="002825AA"/>
    <w:rsid w:val="002847F0"/>
    <w:rsid w:val="0028487D"/>
    <w:rsid w:val="00285ACD"/>
    <w:rsid w:val="00285E2E"/>
    <w:rsid w:val="00286469"/>
    <w:rsid w:val="00286B08"/>
    <w:rsid w:val="002908A9"/>
    <w:rsid w:val="00290B4B"/>
    <w:rsid w:val="002956F8"/>
    <w:rsid w:val="00296D11"/>
    <w:rsid w:val="002A000A"/>
    <w:rsid w:val="002A02FF"/>
    <w:rsid w:val="002A2067"/>
    <w:rsid w:val="002A5A8F"/>
    <w:rsid w:val="002A5E69"/>
    <w:rsid w:val="002A6C93"/>
    <w:rsid w:val="002B1ABB"/>
    <w:rsid w:val="002B1E93"/>
    <w:rsid w:val="002B2520"/>
    <w:rsid w:val="002B29BB"/>
    <w:rsid w:val="002B31F2"/>
    <w:rsid w:val="002B379E"/>
    <w:rsid w:val="002B3B72"/>
    <w:rsid w:val="002B5B0F"/>
    <w:rsid w:val="002B62F7"/>
    <w:rsid w:val="002B67E8"/>
    <w:rsid w:val="002C1335"/>
    <w:rsid w:val="002C13B4"/>
    <w:rsid w:val="002C1ABA"/>
    <w:rsid w:val="002C2DA8"/>
    <w:rsid w:val="002C5831"/>
    <w:rsid w:val="002D092A"/>
    <w:rsid w:val="002D0EEC"/>
    <w:rsid w:val="002D21DB"/>
    <w:rsid w:val="002D4431"/>
    <w:rsid w:val="002D539A"/>
    <w:rsid w:val="002D571C"/>
    <w:rsid w:val="002D5800"/>
    <w:rsid w:val="002E0AB0"/>
    <w:rsid w:val="002E179B"/>
    <w:rsid w:val="002E423B"/>
    <w:rsid w:val="002E53D6"/>
    <w:rsid w:val="002E5D2E"/>
    <w:rsid w:val="002E5EF5"/>
    <w:rsid w:val="002E67B6"/>
    <w:rsid w:val="002E76AC"/>
    <w:rsid w:val="002E7E82"/>
    <w:rsid w:val="002F0603"/>
    <w:rsid w:val="002F10BC"/>
    <w:rsid w:val="002F2F10"/>
    <w:rsid w:val="002F332B"/>
    <w:rsid w:val="002F4CF1"/>
    <w:rsid w:val="002F5DE8"/>
    <w:rsid w:val="002F76D3"/>
    <w:rsid w:val="00301408"/>
    <w:rsid w:val="00301ECB"/>
    <w:rsid w:val="0030240A"/>
    <w:rsid w:val="00302A53"/>
    <w:rsid w:val="0030383E"/>
    <w:rsid w:val="0030653B"/>
    <w:rsid w:val="003071EB"/>
    <w:rsid w:val="00307C6C"/>
    <w:rsid w:val="0031118B"/>
    <w:rsid w:val="00311660"/>
    <w:rsid w:val="00311872"/>
    <w:rsid w:val="003140B0"/>
    <w:rsid w:val="003149EE"/>
    <w:rsid w:val="00315087"/>
    <w:rsid w:val="00317353"/>
    <w:rsid w:val="003174A3"/>
    <w:rsid w:val="00317B81"/>
    <w:rsid w:val="003209B4"/>
    <w:rsid w:val="00321E9C"/>
    <w:rsid w:val="0032349F"/>
    <w:rsid w:val="00323F31"/>
    <w:rsid w:val="00323FFB"/>
    <w:rsid w:val="0032402B"/>
    <w:rsid w:val="00324B22"/>
    <w:rsid w:val="00325669"/>
    <w:rsid w:val="00325F58"/>
    <w:rsid w:val="00327F75"/>
    <w:rsid w:val="003304AF"/>
    <w:rsid w:val="0033122B"/>
    <w:rsid w:val="0033130E"/>
    <w:rsid w:val="003330B1"/>
    <w:rsid w:val="00333846"/>
    <w:rsid w:val="00335066"/>
    <w:rsid w:val="003356F6"/>
    <w:rsid w:val="00336922"/>
    <w:rsid w:val="003370DA"/>
    <w:rsid w:val="00337247"/>
    <w:rsid w:val="00340786"/>
    <w:rsid w:val="0034093A"/>
    <w:rsid w:val="0034097F"/>
    <w:rsid w:val="00340996"/>
    <w:rsid w:val="003422ED"/>
    <w:rsid w:val="00345B66"/>
    <w:rsid w:val="003465F6"/>
    <w:rsid w:val="003466FD"/>
    <w:rsid w:val="00346989"/>
    <w:rsid w:val="003472AC"/>
    <w:rsid w:val="003477DD"/>
    <w:rsid w:val="00350017"/>
    <w:rsid w:val="00352070"/>
    <w:rsid w:val="003525B5"/>
    <w:rsid w:val="00352714"/>
    <w:rsid w:val="00352B48"/>
    <w:rsid w:val="00352D9C"/>
    <w:rsid w:val="00354B6C"/>
    <w:rsid w:val="003554BF"/>
    <w:rsid w:val="00357510"/>
    <w:rsid w:val="0035792D"/>
    <w:rsid w:val="00357A2B"/>
    <w:rsid w:val="003608B1"/>
    <w:rsid w:val="003624CF"/>
    <w:rsid w:val="00363B68"/>
    <w:rsid w:val="00363BEE"/>
    <w:rsid w:val="00364DF3"/>
    <w:rsid w:val="00365BC9"/>
    <w:rsid w:val="00366074"/>
    <w:rsid w:val="00366569"/>
    <w:rsid w:val="00366772"/>
    <w:rsid w:val="00371D97"/>
    <w:rsid w:val="003726AE"/>
    <w:rsid w:val="00373032"/>
    <w:rsid w:val="0037731D"/>
    <w:rsid w:val="00377970"/>
    <w:rsid w:val="00380303"/>
    <w:rsid w:val="00380BA6"/>
    <w:rsid w:val="00383EA2"/>
    <w:rsid w:val="00384419"/>
    <w:rsid w:val="003845C0"/>
    <w:rsid w:val="003851EE"/>
    <w:rsid w:val="003858E8"/>
    <w:rsid w:val="00385ED5"/>
    <w:rsid w:val="00386DA2"/>
    <w:rsid w:val="00387F81"/>
    <w:rsid w:val="00390E67"/>
    <w:rsid w:val="003939DE"/>
    <w:rsid w:val="00395163"/>
    <w:rsid w:val="003958CD"/>
    <w:rsid w:val="00395DB0"/>
    <w:rsid w:val="00396287"/>
    <w:rsid w:val="00396374"/>
    <w:rsid w:val="00396DC9"/>
    <w:rsid w:val="003A089C"/>
    <w:rsid w:val="003A0D6A"/>
    <w:rsid w:val="003A1154"/>
    <w:rsid w:val="003A11C1"/>
    <w:rsid w:val="003A1CE5"/>
    <w:rsid w:val="003A2651"/>
    <w:rsid w:val="003A26F9"/>
    <w:rsid w:val="003A27D7"/>
    <w:rsid w:val="003A2B13"/>
    <w:rsid w:val="003A311A"/>
    <w:rsid w:val="003A345E"/>
    <w:rsid w:val="003A3A4E"/>
    <w:rsid w:val="003A4EEB"/>
    <w:rsid w:val="003A5F09"/>
    <w:rsid w:val="003A67E9"/>
    <w:rsid w:val="003A69FB"/>
    <w:rsid w:val="003B17F2"/>
    <w:rsid w:val="003B22BE"/>
    <w:rsid w:val="003B2943"/>
    <w:rsid w:val="003B3D13"/>
    <w:rsid w:val="003B425D"/>
    <w:rsid w:val="003B4647"/>
    <w:rsid w:val="003B46BA"/>
    <w:rsid w:val="003B4929"/>
    <w:rsid w:val="003B5868"/>
    <w:rsid w:val="003B6453"/>
    <w:rsid w:val="003B6557"/>
    <w:rsid w:val="003C1002"/>
    <w:rsid w:val="003C1E04"/>
    <w:rsid w:val="003C2492"/>
    <w:rsid w:val="003C2C80"/>
    <w:rsid w:val="003C3048"/>
    <w:rsid w:val="003D12C7"/>
    <w:rsid w:val="003D1A7A"/>
    <w:rsid w:val="003D1B06"/>
    <w:rsid w:val="003D279C"/>
    <w:rsid w:val="003D3303"/>
    <w:rsid w:val="003D3A38"/>
    <w:rsid w:val="003D4429"/>
    <w:rsid w:val="003D5495"/>
    <w:rsid w:val="003D60CE"/>
    <w:rsid w:val="003D62EF"/>
    <w:rsid w:val="003D6BB0"/>
    <w:rsid w:val="003D7413"/>
    <w:rsid w:val="003D7B59"/>
    <w:rsid w:val="003E012B"/>
    <w:rsid w:val="003E03BF"/>
    <w:rsid w:val="003E1000"/>
    <w:rsid w:val="003E101E"/>
    <w:rsid w:val="003E16FC"/>
    <w:rsid w:val="003E18C1"/>
    <w:rsid w:val="003E1ADC"/>
    <w:rsid w:val="003E1BC9"/>
    <w:rsid w:val="003E259E"/>
    <w:rsid w:val="003E3905"/>
    <w:rsid w:val="003E3EE7"/>
    <w:rsid w:val="003E63BF"/>
    <w:rsid w:val="003E666D"/>
    <w:rsid w:val="003E7498"/>
    <w:rsid w:val="003E769F"/>
    <w:rsid w:val="003E7A6F"/>
    <w:rsid w:val="003E7AEF"/>
    <w:rsid w:val="003F0D4D"/>
    <w:rsid w:val="003F11E6"/>
    <w:rsid w:val="003F29CE"/>
    <w:rsid w:val="003F2A39"/>
    <w:rsid w:val="003F3969"/>
    <w:rsid w:val="003F3AD2"/>
    <w:rsid w:val="003F400A"/>
    <w:rsid w:val="003F51C3"/>
    <w:rsid w:val="003F58F8"/>
    <w:rsid w:val="003F6513"/>
    <w:rsid w:val="003F761A"/>
    <w:rsid w:val="003F7957"/>
    <w:rsid w:val="0040043D"/>
    <w:rsid w:val="00400C5A"/>
    <w:rsid w:val="004019C2"/>
    <w:rsid w:val="004047D0"/>
    <w:rsid w:val="004068AB"/>
    <w:rsid w:val="004111D1"/>
    <w:rsid w:val="004118D7"/>
    <w:rsid w:val="004118E2"/>
    <w:rsid w:val="004124AE"/>
    <w:rsid w:val="00412868"/>
    <w:rsid w:val="00413048"/>
    <w:rsid w:val="004137C4"/>
    <w:rsid w:val="00413DAE"/>
    <w:rsid w:val="00416A6B"/>
    <w:rsid w:val="004203D6"/>
    <w:rsid w:val="004204B2"/>
    <w:rsid w:val="004206DF"/>
    <w:rsid w:val="00424CB8"/>
    <w:rsid w:val="00425544"/>
    <w:rsid w:val="0042605F"/>
    <w:rsid w:val="00426547"/>
    <w:rsid w:val="00426B44"/>
    <w:rsid w:val="004312CA"/>
    <w:rsid w:val="004315E6"/>
    <w:rsid w:val="00431D89"/>
    <w:rsid w:val="00432DF9"/>
    <w:rsid w:val="0043363A"/>
    <w:rsid w:val="00433784"/>
    <w:rsid w:val="00436512"/>
    <w:rsid w:val="00436B88"/>
    <w:rsid w:val="0043708B"/>
    <w:rsid w:val="00437746"/>
    <w:rsid w:val="00440871"/>
    <w:rsid w:val="0044189B"/>
    <w:rsid w:val="00442899"/>
    <w:rsid w:val="00442935"/>
    <w:rsid w:val="00442DB7"/>
    <w:rsid w:val="00443E53"/>
    <w:rsid w:val="00447C3B"/>
    <w:rsid w:val="004504BC"/>
    <w:rsid w:val="004518C3"/>
    <w:rsid w:val="00451EF2"/>
    <w:rsid w:val="00453A02"/>
    <w:rsid w:val="004540A1"/>
    <w:rsid w:val="00454873"/>
    <w:rsid w:val="0045725D"/>
    <w:rsid w:val="0045752E"/>
    <w:rsid w:val="004605CA"/>
    <w:rsid w:val="004606D6"/>
    <w:rsid w:val="00461571"/>
    <w:rsid w:val="00461795"/>
    <w:rsid w:val="00461B3E"/>
    <w:rsid w:val="00461F4D"/>
    <w:rsid w:val="00462226"/>
    <w:rsid w:val="00462D27"/>
    <w:rsid w:val="00463330"/>
    <w:rsid w:val="004633FA"/>
    <w:rsid w:val="00463624"/>
    <w:rsid w:val="00463C2A"/>
    <w:rsid w:val="004640AE"/>
    <w:rsid w:val="00465C5C"/>
    <w:rsid w:val="00465F86"/>
    <w:rsid w:val="00466FDF"/>
    <w:rsid w:val="00467AAF"/>
    <w:rsid w:val="0047120F"/>
    <w:rsid w:val="004720C0"/>
    <w:rsid w:val="0047246B"/>
    <w:rsid w:val="0047270E"/>
    <w:rsid w:val="004747F9"/>
    <w:rsid w:val="00474FBA"/>
    <w:rsid w:val="0047678D"/>
    <w:rsid w:val="004767BE"/>
    <w:rsid w:val="004777F4"/>
    <w:rsid w:val="00477823"/>
    <w:rsid w:val="00480061"/>
    <w:rsid w:val="00480A2B"/>
    <w:rsid w:val="00481F49"/>
    <w:rsid w:val="00485549"/>
    <w:rsid w:val="004856E9"/>
    <w:rsid w:val="004903A2"/>
    <w:rsid w:val="0049150B"/>
    <w:rsid w:val="00492155"/>
    <w:rsid w:val="0049270D"/>
    <w:rsid w:val="004927B4"/>
    <w:rsid w:val="0049504A"/>
    <w:rsid w:val="00496F5A"/>
    <w:rsid w:val="004976CF"/>
    <w:rsid w:val="004A0298"/>
    <w:rsid w:val="004A2C30"/>
    <w:rsid w:val="004A417E"/>
    <w:rsid w:val="004A43AD"/>
    <w:rsid w:val="004A4AA8"/>
    <w:rsid w:val="004A550D"/>
    <w:rsid w:val="004A55C2"/>
    <w:rsid w:val="004A6A16"/>
    <w:rsid w:val="004B01AD"/>
    <w:rsid w:val="004B254E"/>
    <w:rsid w:val="004B2925"/>
    <w:rsid w:val="004B3967"/>
    <w:rsid w:val="004B4F64"/>
    <w:rsid w:val="004B520B"/>
    <w:rsid w:val="004B5504"/>
    <w:rsid w:val="004B553B"/>
    <w:rsid w:val="004B6F09"/>
    <w:rsid w:val="004B72E8"/>
    <w:rsid w:val="004C0D05"/>
    <w:rsid w:val="004C2A62"/>
    <w:rsid w:val="004C4126"/>
    <w:rsid w:val="004C53B5"/>
    <w:rsid w:val="004C58AF"/>
    <w:rsid w:val="004C5C21"/>
    <w:rsid w:val="004C5E1A"/>
    <w:rsid w:val="004D112B"/>
    <w:rsid w:val="004D11C7"/>
    <w:rsid w:val="004D1BD2"/>
    <w:rsid w:val="004D1E68"/>
    <w:rsid w:val="004D2AFB"/>
    <w:rsid w:val="004D37DB"/>
    <w:rsid w:val="004D3C90"/>
    <w:rsid w:val="004D404D"/>
    <w:rsid w:val="004D6662"/>
    <w:rsid w:val="004D7066"/>
    <w:rsid w:val="004D78C1"/>
    <w:rsid w:val="004E0074"/>
    <w:rsid w:val="004E4871"/>
    <w:rsid w:val="004E49F7"/>
    <w:rsid w:val="004E52F5"/>
    <w:rsid w:val="004E5D6F"/>
    <w:rsid w:val="004E60A3"/>
    <w:rsid w:val="004F04E1"/>
    <w:rsid w:val="004F15D0"/>
    <w:rsid w:val="004F27E6"/>
    <w:rsid w:val="004F3519"/>
    <w:rsid w:val="004F3DDB"/>
    <w:rsid w:val="004F3F0A"/>
    <w:rsid w:val="004F4BEF"/>
    <w:rsid w:val="004F4DBF"/>
    <w:rsid w:val="004F6A0E"/>
    <w:rsid w:val="005012DC"/>
    <w:rsid w:val="00502BD1"/>
    <w:rsid w:val="00503185"/>
    <w:rsid w:val="005035A3"/>
    <w:rsid w:val="00504D26"/>
    <w:rsid w:val="00504DE3"/>
    <w:rsid w:val="00505600"/>
    <w:rsid w:val="00505A98"/>
    <w:rsid w:val="00506372"/>
    <w:rsid w:val="00507CE4"/>
    <w:rsid w:val="00510B66"/>
    <w:rsid w:val="0051151F"/>
    <w:rsid w:val="00511F37"/>
    <w:rsid w:val="0051290F"/>
    <w:rsid w:val="00512B16"/>
    <w:rsid w:val="0051367F"/>
    <w:rsid w:val="0051398A"/>
    <w:rsid w:val="00513FB2"/>
    <w:rsid w:val="005140AA"/>
    <w:rsid w:val="00515930"/>
    <w:rsid w:val="00516002"/>
    <w:rsid w:val="00516459"/>
    <w:rsid w:val="005201DD"/>
    <w:rsid w:val="00520D39"/>
    <w:rsid w:val="005222CB"/>
    <w:rsid w:val="00524D9D"/>
    <w:rsid w:val="00525DA6"/>
    <w:rsid w:val="00525DE4"/>
    <w:rsid w:val="00526A67"/>
    <w:rsid w:val="0052747F"/>
    <w:rsid w:val="0052779E"/>
    <w:rsid w:val="00527B49"/>
    <w:rsid w:val="00527F52"/>
    <w:rsid w:val="00530039"/>
    <w:rsid w:val="005308F3"/>
    <w:rsid w:val="00530D27"/>
    <w:rsid w:val="00531E23"/>
    <w:rsid w:val="00532DEE"/>
    <w:rsid w:val="005346EA"/>
    <w:rsid w:val="0053623F"/>
    <w:rsid w:val="00540778"/>
    <w:rsid w:val="005409C7"/>
    <w:rsid w:val="00541158"/>
    <w:rsid w:val="00542028"/>
    <w:rsid w:val="005427F2"/>
    <w:rsid w:val="00542A70"/>
    <w:rsid w:val="00543753"/>
    <w:rsid w:val="00544BCB"/>
    <w:rsid w:val="005458AE"/>
    <w:rsid w:val="00546820"/>
    <w:rsid w:val="00546C0E"/>
    <w:rsid w:val="00546D99"/>
    <w:rsid w:val="005474B8"/>
    <w:rsid w:val="00550180"/>
    <w:rsid w:val="0055076A"/>
    <w:rsid w:val="00551855"/>
    <w:rsid w:val="00552025"/>
    <w:rsid w:val="005550BE"/>
    <w:rsid w:val="00555B70"/>
    <w:rsid w:val="00556234"/>
    <w:rsid w:val="0055660F"/>
    <w:rsid w:val="005575AF"/>
    <w:rsid w:val="00560777"/>
    <w:rsid w:val="00562D25"/>
    <w:rsid w:val="005631BC"/>
    <w:rsid w:val="005639CF"/>
    <w:rsid w:val="00565C87"/>
    <w:rsid w:val="00566359"/>
    <w:rsid w:val="005674E9"/>
    <w:rsid w:val="00571FEE"/>
    <w:rsid w:val="0057205E"/>
    <w:rsid w:val="00572EEB"/>
    <w:rsid w:val="00573434"/>
    <w:rsid w:val="005743DD"/>
    <w:rsid w:val="00575DB1"/>
    <w:rsid w:val="00576541"/>
    <w:rsid w:val="005774D4"/>
    <w:rsid w:val="00580CDD"/>
    <w:rsid w:val="00581333"/>
    <w:rsid w:val="0058165B"/>
    <w:rsid w:val="005816F8"/>
    <w:rsid w:val="00581C2C"/>
    <w:rsid w:val="00582DBA"/>
    <w:rsid w:val="005836FE"/>
    <w:rsid w:val="00584EC1"/>
    <w:rsid w:val="0058618B"/>
    <w:rsid w:val="00586F60"/>
    <w:rsid w:val="00587F91"/>
    <w:rsid w:val="005901AD"/>
    <w:rsid w:val="00591C95"/>
    <w:rsid w:val="00592EA0"/>
    <w:rsid w:val="00595706"/>
    <w:rsid w:val="00596793"/>
    <w:rsid w:val="00596C33"/>
    <w:rsid w:val="00597A4E"/>
    <w:rsid w:val="005A0D7D"/>
    <w:rsid w:val="005A10AA"/>
    <w:rsid w:val="005A1870"/>
    <w:rsid w:val="005A260B"/>
    <w:rsid w:val="005A2AB8"/>
    <w:rsid w:val="005A2BD7"/>
    <w:rsid w:val="005A3745"/>
    <w:rsid w:val="005A676B"/>
    <w:rsid w:val="005A6BF7"/>
    <w:rsid w:val="005A7B6A"/>
    <w:rsid w:val="005B0B0A"/>
    <w:rsid w:val="005B0EBF"/>
    <w:rsid w:val="005B13F5"/>
    <w:rsid w:val="005B2365"/>
    <w:rsid w:val="005B25A1"/>
    <w:rsid w:val="005B4645"/>
    <w:rsid w:val="005B5988"/>
    <w:rsid w:val="005B6F80"/>
    <w:rsid w:val="005B797F"/>
    <w:rsid w:val="005C13A4"/>
    <w:rsid w:val="005C19ED"/>
    <w:rsid w:val="005C297B"/>
    <w:rsid w:val="005C3B74"/>
    <w:rsid w:val="005C417E"/>
    <w:rsid w:val="005C4ADA"/>
    <w:rsid w:val="005D0D4C"/>
    <w:rsid w:val="005D0D79"/>
    <w:rsid w:val="005D16C2"/>
    <w:rsid w:val="005D1E8E"/>
    <w:rsid w:val="005D2AE5"/>
    <w:rsid w:val="005D5ACC"/>
    <w:rsid w:val="005D6263"/>
    <w:rsid w:val="005E0324"/>
    <w:rsid w:val="005E0EB2"/>
    <w:rsid w:val="005E23FC"/>
    <w:rsid w:val="005E31F4"/>
    <w:rsid w:val="005E3320"/>
    <w:rsid w:val="005E4D63"/>
    <w:rsid w:val="005E61F2"/>
    <w:rsid w:val="005E6B45"/>
    <w:rsid w:val="005E73F4"/>
    <w:rsid w:val="005F0BD1"/>
    <w:rsid w:val="005F1CAC"/>
    <w:rsid w:val="005F1F03"/>
    <w:rsid w:val="005F2984"/>
    <w:rsid w:val="005F35D1"/>
    <w:rsid w:val="005F39C2"/>
    <w:rsid w:val="005F5429"/>
    <w:rsid w:val="005F5589"/>
    <w:rsid w:val="005F7282"/>
    <w:rsid w:val="006001F7"/>
    <w:rsid w:val="00600B1B"/>
    <w:rsid w:val="00602DE1"/>
    <w:rsid w:val="00603CD8"/>
    <w:rsid w:val="00603FE6"/>
    <w:rsid w:val="00604623"/>
    <w:rsid w:val="0060530D"/>
    <w:rsid w:val="00605929"/>
    <w:rsid w:val="0060607A"/>
    <w:rsid w:val="00607CCA"/>
    <w:rsid w:val="00607F52"/>
    <w:rsid w:val="00607F6B"/>
    <w:rsid w:val="00611BF3"/>
    <w:rsid w:val="006121D2"/>
    <w:rsid w:val="0061296C"/>
    <w:rsid w:val="006133D6"/>
    <w:rsid w:val="00614300"/>
    <w:rsid w:val="00615729"/>
    <w:rsid w:val="00616946"/>
    <w:rsid w:val="006174E3"/>
    <w:rsid w:val="00617DBC"/>
    <w:rsid w:val="00620131"/>
    <w:rsid w:val="00622090"/>
    <w:rsid w:val="00623442"/>
    <w:rsid w:val="0062369A"/>
    <w:rsid w:val="0062420E"/>
    <w:rsid w:val="00624D95"/>
    <w:rsid w:val="00625304"/>
    <w:rsid w:val="0062586D"/>
    <w:rsid w:val="00625FCB"/>
    <w:rsid w:val="0062689A"/>
    <w:rsid w:val="00626C8F"/>
    <w:rsid w:val="006306C0"/>
    <w:rsid w:val="006307BE"/>
    <w:rsid w:val="00632ECE"/>
    <w:rsid w:val="0063643B"/>
    <w:rsid w:val="00640742"/>
    <w:rsid w:val="00640ADE"/>
    <w:rsid w:val="006429AD"/>
    <w:rsid w:val="006429D8"/>
    <w:rsid w:val="00643C66"/>
    <w:rsid w:val="00643F6F"/>
    <w:rsid w:val="00644538"/>
    <w:rsid w:val="00646813"/>
    <w:rsid w:val="00653C00"/>
    <w:rsid w:val="00654A0D"/>
    <w:rsid w:val="00657ED3"/>
    <w:rsid w:val="006605C3"/>
    <w:rsid w:val="006626FF"/>
    <w:rsid w:val="006643C8"/>
    <w:rsid w:val="00664B82"/>
    <w:rsid w:val="00664E69"/>
    <w:rsid w:val="00667FC7"/>
    <w:rsid w:val="0067035D"/>
    <w:rsid w:val="00671708"/>
    <w:rsid w:val="00671A8E"/>
    <w:rsid w:val="00673883"/>
    <w:rsid w:val="00675F3B"/>
    <w:rsid w:val="0067630E"/>
    <w:rsid w:val="0067750F"/>
    <w:rsid w:val="00677DBA"/>
    <w:rsid w:val="00680C72"/>
    <w:rsid w:val="00681A33"/>
    <w:rsid w:val="006821DD"/>
    <w:rsid w:val="006836BA"/>
    <w:rsid w:val="00685CA9"/>
    <w:rsid w:val="0068751F"/>
    <w:rsid w:val="00690EB6"/>
    <w:rsid w:val="00691DF7"/>
    <w:rsid w:val="00692AD5"/>
    <w:rsid w:val="006931C7"/>
    <w:rsid w:val="006935D7"/>
    <w:rsid w:val="00693812"/>
    <w:rsid w:val="00694B43"/>
    <w:rsid w:val="00695D23"/>
    <w:rsid w:val="006961A2"/>
    <w:rsid w:val="006961CF"/>
    <w:rsid w:val="006963F8"/>
    <w:rsid w:val="00696BBE"/>
    <w:rsid w:val="00696E7C"/>
    <w:rsid w:val="0069788B"/>
    <w:rsid w:val="006A0B72"/>
    <w:rsid w:val="006A1E51"/>
    <w:rsid w:val="006A226E"/>
    <w:rsid w:val="006A3C1A"/>
    <w:rsid w:val="006A4A02"/>
    <w:rsid w:val="006A4D9C"/>
    <w:rsid w:val="006A621B"/>
    <w:rsid w:val="006A691A"/>
    <w:rsid w:val="006A6D0F"/>
    <w:rsid w:val="006A7715"/>
    <w:rsid w:val="006B0C66"/>
    <w:rsid w:val="006B137A"/>
    <w:rsid w:val="006B2C6C"/>
    <w:rsid w:val="006B3489"/>
    <w:rsid w:val="006B3D90"/>
    <w:rsid w:val="006B54AB"/>
    <w:rsid w:val="006B5A5D"/>
    <w:rsid w:val="006B5E3D"/>
    <w:rsid w:val="006B6012"/>
    <w:rsid w:val="006B6057"/>
    <w:rsid w:val="006B698C"/>
    <w:rsid w:val="006C21DA"/>
    <w:rsid w:val="006C2B1C"/>
    <w:rsid w:val="006C2E66"/>
    <w:rsid w:val="006C40AA"/>
    <w:rsid w:val="006C4995"/>
    <w:rsid w:val="006C57C2"/>
    <w:rsid w:val="006C6761"/>
    <w:rsid w:val="006C6A97"/>
    <w:rsid w:val="006D09FE"/>
    <w:rsid w:val="006D0EC0"/>
    <w:rsid w:val="006D1890"/>
    <w:rsid w:val="006D2ADC"/>
    <w:rsid w:val="006D2D2A"/>
    <w:rsid w:val="006D4072"/>
    <w:rsid w:val="006D5058"/>
    <w:rsid w:val="006D5179"/>
    <w:rsid w:val="006D51A5"/>
    <w:rsid w:val="006D6247"/>
    <w:rsid w:val="006D6447"/>
    <w:rsid w:val="006D6CFA"/>
    <w:rsid w:val="006D7087"/>
    <w:rsid w:val="006D7A8E"/>
    <w:rsid w:val="006E1704"/>
    <w:rsid w:val="006E35DD"/>
    <w:rsid w:val="006E56FC"/>
    <w:rsid w:val="006F107D"/>
    <w:rsid w:val="006F12BF"/>
    <w:rsid w:val="006F191A"/>
    <w:rsid w:val="006F215C"/>
    <w:rsid w:val="006F4F8E"/>
    <w:rsid w:val="00702427"/>
    <w:rsid w:val="007027B5"/>
    <w:rsid w:val="00704715"/>
    <w:rsid w:val="00707228"/>
    <w:rsid w:val="00707924"/>
    <w:rsid w:val="00707F2B"/>
    <w:rsid w:val="00711187"/>
    <w:rsid w:val="00711457"/>
    <w:rsid w:val="007117AD"/>
    <w:rsid w:val="00712174"/>
    <w:rsid w:val="00712513"/>
    <w:rsid w:val="007125CA"/>
    <w:rsid w:val="00714663"/>
    <w:rsid w:val="00714BA1"/>
    <w:rsid w:val="00715639"/>
    <w:rsid w:val="00716289"/>
    <w:rsid w:val="0071628E"/>
    <w:rsid w:val="007167A2"/>
    <w:rsid w:val="00716E5B"/>
    <w:rsid w:val="00717963"/>
    <w:rsid w:val="00717DB5"/>
    <w:rsid w:val="007203A8"/>
    <w:rsid w:val="00722453"/>
    <w:rsid w:val="007226AC"/>
    <w:rsid w:val="0072278A"/>
    <w:rsid w:val="00723337"/>
    <w:rsid w:val="00724456"/>
    <w:rsid w:val="007249C3"/>
    <w:rsid w:val="00724E25"/>
    <w:rsid w:val="007253A4"/>
    <w:rsid w:val="00726F83"/>
    <w:rsid w:val="0072740E"/>
    <w:rsid w:val="00730082"/>
    <w:rsid w:val="00731192"/>
    <w:rsid w:val="0073134E"/>
    <w:rsid w:val="007314A1"/>
    <w:rsid w:val="0073194C"/>
    <w:rsid w:val="00731E3F"/>
    <w:rsid w:val="00732603"/>
    <w:rsid w:val="00733C32"/>
    <w:rsid w:val="007342F4"/>
    <w:rsid w:val="00735ED3"/>
    <w:rsid w:val="0073769A"/>
    <w:rsid w:val="00737A6B"/>
    <w:rsid w:val="007400F2"/>
    <w:rsid w:val="0074115A"/>
    <w:rsid w:val="00741662"/>
    <w:rsid w:val="00741F13"/>
    <w:rsid w:val="00741F5D"/>
    <w:rsid w:val="00742225"/>
    <w:rsid w:val="00742DDE"/>
    <w:rsid w:val="00744498"/>
    <w:rsid w:val="00744944"/>
    <w:rsid w:val="007462E6"/>
    <w:rsid w:val="00747DB8"/>
    <w:rsid w:val="0075083E"/>
    <w:rsid w:val="007510F5"/>
    <w:rsid w:val="00751558"/>
    <w:rsid w:val="00751BAD"/>
    <w:rsid w:val="00752413"/>
    <w:rsid w:val="00753348"/>
    <w:rsid w:val="00753937"/>
    <w:rsid w:val="00753C96"/>
    <w:rsid w:val="00754D84"/>
    <w:rsid w:val="00755883"/>
    <w:rsid w:val="007559A4"/>
    <w:rsid w:val="00755BCC"/>
    <w:rsid w:val="00763A21"/>
    <w:rsid w:val="007641D3"/>
    <w:rsid w:val="00765647"/>
    <w:rsid w:val="00765771"/>
    <w:rsid w:val="00765C93"/>
    <w:rsid w:val="00765DF4"/>
    <w:rsid w:val="007665E1"/>
    <w:rsid w:val="00766C42"/>
    <w:rsid w:val="007671DF"/>
    <w:rsid w:val="00767388"/>
    <w:rsid w:val="0076774F"/>
    <w:rsid w:val="007700C5"/>
    <w:rsid w:val="00772D8F"/>
    <w:rsid w:val="0077597E"/>
    <w:rsid w:val="00776F81"/>
    <w:rsid w:val="007774D3"/>
    <w:rsid w:val="00777561"/>
    <w:rsid w:val="0078278A"/>
    <w:rsid w:val="00782F99"/>
    <w:rsid w:val="00784B4C"/>
    <w:rsid w:val="00784E83"/>
    <w:rsid w:val="007877DE"/>
    <w:rsid w:val="00787AFC"/>
    <w:rsid w:val="0079007F"/>
    <w:rsid w:val="00790EAF"/>
    <w:rsid w:val="00791A2E"/>
    <w:rsid w:val="00791CC8"/>
    <w:rsid w:val="0079238D"/>
    <w:rsid w:val="007925EC"/>
    <w:rsid w:val="007929C1"/>
    <w:rsid w:val="00792AAF"/>
    <w:rsid w:val="00794527"/>
    <w:rsid w:val="0079533C"/>
    <w:rsid w:val="00795F3D"/>
    <w:rsid w:val="007974DC"/>
    <w:rsid w:val="00797561"/>
    <w:rsid w:val="00797A17"/>
    <w:rsid w:val="007A0A3D"/>
    <w:rsid w:val="007A458D"/>
    <w:rsid w:val="007A528C"/>
    <w:rsid w:val="007A56C9"/>
    <w:rsid w:val="007A6485"/>
    <w:rsid w:val="007A66EA"/>
    <w:rsid w:val="007A68DE"/>
    <w:rsid w:val="007B002E"/>
    <w:rsid w:val="007B08D9"/>
    <w:rsid w:val="007B14E1"/>
    <w:rsid w:val="007B158E"/>
    <w:rsid w:val="007B2630"/>
    <w:rsid w:val="007B34D9"/>
    <w:rsid w:val="007B455E"/>
    <w:rsid w:val="007B51D3"/>
    <w:rsid w:val="007B53F2"/>
    <w:rsid w:val="007B5A2A"/>
    <w:rsid w:val="007B747D"/>
    <w:rsid w:val="007B7BD7"/>
    <w:rsid w:val="007C0DBA"/>
    <w:rsid w:val="007C116D"/>
    <w:rsid w:val="007C4285"/>
    <w:rsid w:val="007C434E"/>
    <w:rsid w:val="007C4480"/>
    <w:rsid w:val="007C571F"/>
    <w:rsid w:val="007C6572"/>
    <w:rsid w:val="007C66B4"/>
    <w:rsid w:val="007C6C5D"/>
    <w:rsid w:val="007C7593"/>
    <w:rsid w:val="007C77BC"/>
    <w:rsid w:val="007D035F"/>
    <w:rsid w:val="007D0763"/>
    <w:rsid w:val="007D0A00"/>
    <w:rsid w:val="007D0AE1"/>
    <w:rsid w:val="007D217B"/>
    <w:rsid w:val="007D3B35"/>
    <w:rsid w:val="007D5697"/>
    <w:rsid w:val="007D6C89"/>
    <w:rsid w:val="007D73C6"/>
    <w:rsid w:val="007E0292"/>
    <w:rsid w:val="007E071C"/>
    <w:rsid w:val="007E2BD1"/>
    <w:rsid w:val="007E426B"/>
    <w:rsid w:val="007E543F"/>
    <w:rsid w:val="007E5978"/>
    <w:rsid w:val="007E6323"/>
    <w:rsid w:val="007E6E71"/>
    <w:rsid w:val="007F0420"/>
    <w:rsid w:val="007F0C79"/>
    <w:rsid w:val="007F11ED"/>
    <w:rsid w:val="007F1FD6"/>
    <w:rsid w:val="007F3057"/>
    <w:rsid w:val="007F3A59"/>
    <w:rsid w:val="007F4A97"/>
    <w:rsid w:val="007F4DBA"/>
    <w:rsid w:val="007F4E0E"/>
    <w:rsid w:val="007F5B7A"/>
    <w:rsid w:val="007F668C"/>
    <w:rsid w:val="007F75FC"/>
    <w:rsid w:val="00801D9A"/>
    <w:rsid w:val="00803FFC"/>
    <w:rsid w:val="0080463C"/>
    <w:rsid w:val="0080595F"/>
    <w:rsid w:val="00805FAC"/>
    <w:rsid w:val="00806CF7"/>
    <w:rsid w:val="0080701D"/>
    <w:rsid w:val="00807727"/>
    <w:rsid w:val="0081051D"/>
    <w:rsid w:val="008117E5"/>
    <w:rsid w:val="00811D44"/>
    <w:rsid w:val="008134A1"/>
    <w:rsid w:val="00814E52"/>
    <w:rsid w:val="00814F13"/>
    <w:rsid w:val="00816602"/>
    <w:rsid w:val="00817C28"/>
    <w:rsid w:val="00817EF6"/>
    <w:rsid w:val="0082149A"/>
    <w:rsid w:val="00821632"/>
    <w:rsid w:val="00821D79"/>
    <w:rsid w:val="00821F16"/>
    <w:rsid w:val="00823203"/>
    <w:rsid w:val="00823EBC"/>
    <w:rsid w:val="0082413F"/>
    <w:rsid w:val="0082462A"/>
    <w:rsid w:val="008250F9"/>
    <w:rsid w:val="00825197"/>
    <w:rsid w:val="00827868"/>
    <w:rsid w:val="00830B49"/>
    <w:rsid w:val="00830BBA"/>
    <w:rsid w:val="008318E6"/>
    <w:rsid w:val="008332B0"/>
    <w:rsid w:val="00833447"/>
    <w:rsid w:val="0083392D"/>
    <w:rsid w:val="00833CBC"/>
    <w:rsid w:val="00834C32"/>
    <w:rsid w:val="008358AC"/>
    <w:rsid w:val="00835B9F"/>
    <w:rsid w:val="00836BCF"/>
    <w:rsid w:val="0083704F"/>
    <w:rsid w:val="00841734"/>
    <w:rsid w:val="0084220A"/>
    <w:rsid w:val="008426D8"/>
    <w:rsid w:val="00843785"/>
    <w:rsid w:val="008441AE"/>
    <w:rsid w:val="008444E3"/>
    <w:rsid w:val="00844FEE"/>
    <w:rsid w:val="008450A3"/>
    <w:rsid w:val="008464CC"/>
    <w:rsid w:val="0084776E"/>
    <w:rsid w:val="00847AEA"/>
    <w:rsid w:val="00847D86"/>
    <w:rsid w:val="00847E5F"/>
    <w:rsid w:val="0085171D"/>
    <w:rsid w:val="00852CBB"/>
    <w:rsid w:val="00854C9A"/>
    <w:rsid w:val="00854F29"/>
    <w:rsid w:val="00855D02"/>
    <w:rsid w:val="008566F0"/>
    <w:rsid w:val="00860442"/>
    <w:rsid w:val="00860573"/>
    <w:rsid w:val="00865503"/>
    <w:rsid w:val="00866D99"/>
    <w:rsid w:val="008670A3"/>
    <w:rsid w:val="00867313"/>
    <w:rsid w:val="00872181"/>
    <w:rsid w:val="00872DA2"/>
    <w:rsid w:val="0087382F"/>
    <w:rsid w:val="0087421E"/>
    <w:rsid w:val="00874441"/>
    <w:rsid w:val="00884C5B"/>
    <w:rsid w:val="00884F10"/>
    <w:rsid w:val="0088542B"/>
    <w:rsid w:val="008873E2"/>
    <w:rsid w:val="0088740E"/>
    <w:rsid w:val="00887532"/>
    <w:rsid w:val="00890776"/>
    <w:rsid w:val="00890972"/>
    <w:rsid w:val="00890B34"/>
    <w:rsid w:val="00891FCA"/>
    <w:rsid w:val="00893FD1"/>
    <w:rsid w:val="00895C7E"/>
    <w:rsid w:val="00896BC7"/>
    <w:rsid w:val="008975C3"/>
    <w:rsid w:val="008A0221"/>
    <w:rsid w:val="008A284B"/>
    <w:rsid w:val="008A3587"/>
    <w:rsid w:val="008A381C"/>
    <w:rsid w:val="008A5C08"/>
    <w:rsid w:val="008A6C79"/>
    <w:rsid w:val="008A7E05"/>
    <w:rsid w:val="008B07B5"/>
    <w:rsid w:val="008B0EA0"/>
    <w:rsid w:val="008B133D"/>
    <w:rsid w:val="008B15E7"/>
    <w:rsid w:val="008B1AA0"/>
    <w:rsid w:val="008B2EE7"/>
    <w:rsid w:val="008B32CA"/>
    <w:rsid w:val="008B3507"/>
    <w:rsid w:val="008B4938"/>
    <w:rsid w:val="008B5B30"/>
    <w:rsid w:val="008B623F"/>
    <w:rsid w:val="008C050C"/>
    <w:rsid w:val="008C0BF1"/>
    <w:rsid w:val="008C3746"/>
    <w:rsid w:val="008C592D"/>
    <w:rsid w:val="008C5F71"/>
    <w:rsid w:val="008C6447"/>
    <w:rsid w:val="008C6E02"/>
    <w:rsid w:val="008C79D4"/>
    <w:rsid w:val="008D0600"/>
    <w:rsid w:val="008D17F4"/>
    <w:rsid w:val="008D21E6"/>
    <w:rsid w:val="008D49A0"/>
    <w:rsid w:val="008D4FCE"/>
    <w:rsid w:val="008D611B"/>
    <w:rsid w:val="008D7BF2"/>
    <w:rsid w:val="008E2FF8"/>
    <w:rsid w:val="008E3BAF"/>
    <w:rsid w:val="008E562D"/>
    <w:rsid w:val="008E64DB"/>
    <w:rsid w:val="008E671C"/>
    <w:rsid w:val="008F0232"/>
    <w:rsid w:val="008F068B"/>
    <w:rsid w:val="008F1869"/>
    <w:rsid w:val="008F2952"/>
    <w:rsid w:val="008F3016"/>
    <w:rsid w:val="008F3404"/>
    <w:rsid w:val="008F3A62"/>
    <w:rsid w:val="008F7096"/>
    <w:rsid w:val="008F7CF1"/>
    <w:rsid w:val="00900604"/>
    <w:rsid w:val="00900A62"/>
    <w:rsid w:val="00900BF9"/>
    <w:rsid w:val="009011D3"/>
    <w:rsid w:val="00902332"/>
    <w:rsid w:val="00902350"/>
    <w:rsid w:val="00903323"/>
    <w:rsid w:val="00903CC7"/>
    <w:rsid w:val="00903F4D"/>
    <w:rsid w:val="0090603C"/>
    <w:rsid w:val="00907069"/>
    <w:rsid w:val="00907412"/>
    <w:rsid w:val="00907A76"/>
    <w:rsid w:val="00907FC4"/>
    <w:rsid w:val="00910774"/>
    <w:rsid w:val="00911EC9"/>
    <w:rsid w:val="00913E1A"/>
    <w:rsid w:val="00914322"/>
    <w:rsid w:val="00914EE9"/>
    <w:rsid w:val="00916AFD"/>
    <w:rsid w:val="00916C8F"/>
    <w:rsid w:val="00916D27"/>
    <w:rsid w:val="0091790A"/>
    <w:rsid w:val="0092015C"/>
    <w:rsid w:val="00920A4A"/>
    <w:rsid w:val="00921643"/>
    <w:rsid w:val="009224A9"/>
    <w:rsid w:val="00924163"/>
    <w:rsid w:val="0092494C"/>
    <w:rsid w:val="00924F31"/>
    <w:rsid w:val="00925B79"/>
    <w:rsid w:val="00926592"/>
    <w:rsid w:val="009269B2"/>
    <w:rsid w:val="0092718A"/>
    <w:rsid w:val="00927C51"/>
    <w:rsid w:val="0093038A"/>
    <w:rsid w:val="009337FF"/>
    <w:rsid w:val="009338AD"/>
    <w:rsid w:val="00934FE0"/>
    <w:rsid w:val="009359AF"/>
    <w:rsid w:val="0093724C"/>
    <w:rsid w:val="0094157F"/>
    <w:rsid w:val="009427E1"/>
    <w:rsid w:val="00943212"/>
    <w:rsid w:val="0094344B"/>
    <w:rsid w:val="00943D46"/>
    <w:rsid w:val="0094730D"/>
    <w:rsid w:val="009476EF"/>
    <w:rsid w:val="00947967"/>
    <w:rsid w:val="00947A8F"/>
    <w:rsid w:val="00947AA2"/>
    <w:rsid w:val="009504C9"/>
    <w:rsid w:val="00950D73"/>
    <w:rsid w:val="00951287"/>
    <w:rsid w:val="00951565"/>
    <w:rsid w:val="00952010"/>
    <w:rsid w:val="00952F30"/>
    <w:rsid w:val="009532C3"/>
    <w:rsid w:val="00953396"/>
    <w:rsid w:val="00954169"/>
    <w:rsid w:val="0095481C"/>
    <w:rsid w:val="0095561F"/>
    <w:rsid w:val="009556AA"/>
    <w:rsid w:val="0095587B"/>
    <w:rsid w:val="00955DBA"/>
    <w:rsid w:val="00956B4B"/>
    <w:rsid w:val="00957506"/>
    <w:rsid w:val="009606E9"/>
    <w:rsid w:val="00962D31"/>
    <w:rsid w:val="009634CD"/>
    <w:rsid w:val="00963BEF"/>
    <w:rsid w:val="009640D7"/>
    <w:rsid w:val="0096492B"/>
    <w:rsid w:val="00964A29"/>
    <w:rsid w:val="00965D6D"/>
    <w:rsid w:val="00967BC7"/>
    <w:rsid w:val="0097040D"/>
    <w:rsid w:val="0097190C"/>
    <w:rsid w:val="00972776"/>
    <w:rsid w:val="00973A42"/>
    <w:rsid w:val="009760C0"/>
    <w:rsid w:val="00976D9A"/>
    <w:rsid w:val="00980D73"/>
    <w:rsid w:val="009811D0"/>
    <w:rsid w:val="0098134B"/>
    <w:rsid w:val="00981E9F"/>
    <w:rsid w:val="00982AE6"/>
    <w:rsid w:val="00985770"/>
    <w:rsid w:val="009876BD"/>
    <w:rsid w:val="00990244"/>
    <w:rsid w:val="0099096A"/>
    <w:rsid w:val="00991713"/>
    <w:rsid w:val="00991A46"/>
    <w:rsid w:val="00992CBE"/>
    <w:rsid w:val="0099609D"/>
    <w:rsid w:val="009960F6"/>
    <w:rsid w:val="009A0A63"/>
    <w:rsid w:val="009A110E"/>
    <w:rsid w:val="009A16DF"/>
    <w:rsid w:val="009A2218"/>
    <w:rsid w:val="009A32FC"/>
    <w:rsid w:val="009A40E8"/>
    <w:rsid w:val="009A53A3"/>
    <w:rsid w:val="009A60DF"/>
    <w:rsid w:val="009A62DA"/>
    <w:rsid w:val="009A63DF"/>
    <w:rsid w:val="009A6892"/>
    <w:rsid w:val="009B2568"/>
    <w:rsid w:val="009B2C9E"/>
    <w:rsid w:val="009B46F5"/>
    <w:rsid w:val="009B47E4"/>
    <w:rsid w:val="009B47F6"/>
    <w:rsid w:val="009B4A8D"/>
    <w:rsid w:val="009B5299"/>
    <w:rsid w:val="009B5344"/>
    <w:rsid w:val="009B798E"/>
    <w:rsid w:val="009C1C5C"/>
    <w:rsid w:val="009C3953"/>
    <w:rsid w:val="009C4594"/>
    <w:rsid w:val="009C59D3"/>
    <w:rsid w:val="009C6E7A"/>
    <w:rsid w:val="009C7FBB"/>
    <w:rsid w:val="009C7FCC"/>
    <w:rsid w:val="009D0A2C"/>
    <w:rsid w:val="009D10B1"/>
    <w:rsid w:val="009D1CD2"/>
    <w:rsid w:val="009D2385"/>
    <w:rsid w:val="009D2D70"/>
    <w:rsid w:val="009D3C55"/>
    <w:rsid w:val="009D3CF5"/>
    <w:rsid w:val="009D49D5"/>
    <w:rsid w:val="009D5685"/>
    <w:rsid w:val="009D5A2B"/>
    <w:rsid w:val="009D5EBE"/>
    <w:rsid w:val="009D7001"/>
    <w:rsid w:val="009D717B"/>
    <w:rsid w:val="009E116F"/>
    <w:rsid w:val="009E21F0"/>
    <w:rsid w:val="009E4724"/>
    <w:rsid w:val="009E4CBF"/>
    <w:rsid w:val="009E5970"/>
    <w:rsid w:val="009E7727"/>
    <w:rsid w:val="009F0976"/>
    <w:rsid w:val="009F2761"/>
    <w:rsid w:val="009F59A4"/>
    <w:rsid w:val="009F5D0C"/>
    <w:rsid w:val="009F734D"/>
    <w:rsid w:val="00A0100B"/>
    <w:rsid w:val="00A02012"/>
    <w:rsid w:val="00A02385"/>
    <w:rsid w:val="00A04161"/>
    <w:rsid w:val="00A05008"/>
    <w:rsid w:val="00A05522"/>
    <w:rsid w:val="00A0562A"/>
    <w:rsid w:val="00A05F35"/>
    <w:rsid w:val="00A0670C"/>
    <w:rsid w:val="00A06C21"/>
    <w:rsid w:val="00A07100"/>
    <w:rsid w:val="00A11324"/>
    <w:rsid w:val="00A12008"/>
    <w:rsid w:val="00A13B1B"/>
    <w:rsid w:val="00A158DC"/>
    <w:rsid w:val="00A159C7"/>
    <w:rsid w:val="00A166BF"/>
    <w:rsid w:val="00A16890"/>
    <w:rsid w:val="00A16D0C"/>
    <w:rsid w:val="00A1762C"/>
    <w:rsid w:val="00A17C2E"/>
    <w:rsid w:val="00A202A3"/>
    <w:rsid w:val="00A20659"/>
    <w:rsid w:val="00A21136"/>
    <w:rsid w:val="00A21CCD"/>
    <w:rsid w:val="00A22D0A"/>
    <w:rsid w:val="00A22E25"/>
    <w:rsid w:val="00A22EF2"/>
    <w:rsid w:val="00A23B71"/>
    <w:rsid w:val="00A247C4"/>
    <w:rsid w:val="00A25DC0"/>
    <w:rsid w:val="00A27713"/>
    <w:rsid w:val="00A30217"/>
    <w:rsid w:val="00A309B6"/>
    <w:rsid w:val="00A30B54"/>
    <w:rsid w:val="00A30EA6"/>
    <w:rsid w:val="00A3149E"/>
    <w:rsid w:val="00A33C73"/>
    <w:rsid w:val="00A33E44"/>
    <w:rsid w:val="00A33FDF"/>
    <w:rsid w:val="00A34194"/>
    <w:rsid w:val="00A35C15"/>
    <w:rsid w:val="00A37D7A"/>
    <w:rsid w:val="00A405B4"/>
    <w:rsid w:val="00A40706"/>
    <w:rsid w:val="00A43633"/>
    <w:rsid w:val="00A4384D"/>
    <w:rsid w:val="00A4385B"/>
    <w:rsid w:val="00A44F84"/>
    <w:rsid w:val="00A45C58"/>
    <w:rsid w:val="00A45F9A"/>
    <w:rsid w:val="00A46A6F"/>
    <w:rsid w:val="00A46BCA"/>
    <w:rsid w:val="00A46C55"/>
    <w:rsid w:val="00A46D46"/>
    <w:rsid w:val="00A47AE1"/>
    <w:rsid w:val="00A47C5A"/>
    <w:rsid w:val="00A47F44"/>
    <w:rsid w:val="00A50B9E"/>
    <w:rsid w:val="00A5430F"/>
    <w:rsid w:val="00A551EF"/>
    <w:rsid w:val="00A559FD"/>
    <w:rsid w:val="00A5610A"/>
    <w:rsid w:val="00A561C5"/>
    <w:rsid w:val="00A570DF"/>
    <w:rsid w:val="00A5768F"/>
    <w:rsid w:val="00A60DA7"/>
    <w:rsid w:val="00A61BBA"/>
    <w:rsid w:val="00A64848"/>
    <w:rsid w:val="00A64969"/>
    <w:rsid w:val="00A65015"/>
    <w:rsid w:val="00A6674B"/>
    <w:rsid w:val="00A704FD"/>
    <w:rsid w:val="00A70A9A"/>
    <w:rsid w:val="00A70C55"/>
    <w:rsid w:val="00A72D06"/>
    <w:rsid w:val="00A735A5"/>
    <w:rsid w:val="00A73A74"/>
    <w:rsid w:val="00A73A8D"/>
    <w:rsid w:val="00A73E94"/>
    <w:rsid w:val="00A74AEA"/>
    <w:rsid w:val="00A74CA8"/>
    <w:rsid w:val="00A75208"/>
    <w:rsid w:val="00A76314"/>
    <w:rsid w:val="00A81A0A"/>
    <w:rsid w:val="00A821E3"/>
    <w:rsid w:val="00A83B8E"/>
    <w:rsid w:val="00A8475C"/>
    <w:rsid w:val="00A85D7D"/>
    <w:rsid w:val="00A85EBE"/>
    <w:rsid w:val="00A87588"/>
    <w:rsid w:val="00A90E5B"/>
    <w:rsid w:val="00A91935"/>
    <w:rsid w:val="00A922AC"/>
    <w:rsid w:val="00A92935"/>
    <w:rsid w:val="00A92C72"/>
    <w:rsid w:val="00A937DD"/>
    <w:rsid w:val="00A939FF"/>
    <w:rsid w:val="00A93D11"/>
    <w:rsid w:val="00A94002"/>
    <w:rsid w:val="00A94F32"/>
    <w:rsid w:val="00A94F57"/>
    <w:rsid w:val="00A953F4"/>
    <w:rsid w:val="00A968A2"/>
    <w:rsid w:val="00A968C5"/>
    <w:rsid w:val="00AA04E1"/>
    <w:rsid w:val="00AA1067"/>
    <w:rsid w:val="00AA14F8"/>
    <w:rsid w:val="00AA1639"/>
    <w:rsid w:val="00AA2B85"/>
    <w:rsid w:val="00AA4E58"/>
    <w:rsid w:val="00AA5E20"/>
    <w:rsid w:val="00AB0037"/>
    <w:rsid w:val="00AB184D"/>
    <w:rsid w:val="00AB22C4"/>
    <w:rsid w:val="00AB2475"/>
    <w:rsid w:val="00AB30BC"/>
    <w:rsid w:val="00AB3610"/>
    <w:rsid w:val="00AB5F1C"/>
    <w:rsid w:val="00AB69F2"/>
    <w:rsid w:val="00AB6E52"/>
    <w:rsid w:val="00AC0385"/>
    <w:rsid w:val="00AC10F0"/>
    <w:rsid w:val="00AC15E2"/>
    <w:rsid w:val="00AC1E78"/>
    <w:rsid w:val="00AC2A77"/>
    <w:rsid w:val="00AC3E07"/>
    <w:rsid w:val="00AC5910"/>
    <w:rsid w:val="00AC6FF4"/>
    <w:rsid w:val="00AC7CD7"/>
    <w:rsid w:val="00AD28A7"/>
    <w:rsid w:val="00AD5A66"/>
    <w:rsid w:val="00AD64AA"/>
    <w:rsid w:val="00AE100E"/>
    <w:rsid w:val="00AE10F6"/>
    <w:rsid w:val="00AE14F7"/>
    <w:rsid w:val="00AE1F35"/>
    <w:rsid w:val="00AE2180"/>
    <w:rsid w:val="00AE411E"/>
    <w:rsid w:val="00AE42BF"/>
    <w:rsid w:val="00AE5CF7"/>
    <w:rsid w:val="00AE6725"/>
    <w:rsid w:val="00AE6EDF"/>
    <w:rsid w:val="00AE7F37"/>
    <w:rsid w:val="00AF0473"/>
    <w:rsid w:val="00AF2820"/>
    <w:rsid w:val="00AF320F"/>
    <w:rsid w:val="00AF3A03"/>
    <w:rsid w:val="00AF3A99"/>
    <w:rsid w:val="00AF6232"/>
    <w:rsid w:val="00AF6B70"/>
    <w:rsid w:val="00AF6FE6"/>
    <w:rsid w:val="00B00172"/>
    <w:rsid w:val="00B005CB"/>
    <w:rsid w:val="00B00D9D"/>
    <w:rsid w:val="00B044A2"/>
    <w:rsid w:val="00B05A4D"/>
    <w:rsid w:val="00B06584"/>
    <w:rsid w:val="00B078AE"/>
    <w:rsid w:val="00B115DC"/>
    <w:rsid w:val="00B126EF"/>
    <w:rsid w:val="00B13F82"/>
    <w:rsid w:val="00B14E25"/>
    <w:rsid w:val="00B16500"/>
    <w:rsid w:val="00B17B20"/>
    <w:rsid w:val="00B207D1"/>
    <w:rsid w:val="00B22254"/>
    <w:rsid w:val="00B222D9"/>
    <w:rsid w:val="00B22FCE"/>
    <w:rsid w:val="00B23745"/>
    <w:rsid w:val="00B23F7A"/>
    <w:rsid w:val="00B24B7E"/>
    <w:rsid w:val="00B24E6F"/>
    <w:rsid w:val="00B30365"/>
    <w:rsid w:val="00B30987"/>
    <w:rsid w:val="00B30B10"/>
    <w:rsid w:val="00B30BCA"/>
    <w:rsid w:val="00B30E40"/>
    <w:rsid w:val="00B32758"/>
    <w:rsid w:val="00B332C1"/>
    <w:rsid w:val="00B34978"/>
    <w:rsid w:val="00B36ABE"/>
    <w:rsid w:val="00B36ABF"/>
    <w:rsid w:val="00B40F87"/>
    <w:rsid w:val="00B4148F"/>
    <w:rsid w:val="00B42F0A"/>
    <w:rsid w:val="00B43054"/>
    <w:rsid w:val="00B43EB4"/>
    <w:rsid w:val="00B43FBD"/>
    <w:rsid w:val="00B458DB"/>
    <w:rsid w:val="00B4638B"/>
    <w:rsid w:val="00B468FB"/>
    <w:rsid w:val="00B545AE"/>
    <w:rsid w:val="00B617C5"/>
    <w:rsid w:val="00B7015A"/>
    <w:rsid w:val="00B70270"/>
    <w:rsid w:val="00B70430"/>
    <w:rsid w:val="00B7255B"/>
    <w:rsid w:val="00B731D1"/>
    <w:rsid w:val="00B73AD3"/>
    <w:rsid w:val="00B73FBF"/>
    <w:rsid w:val="00B760D2"/>
    <w:rsid w:val="00B7790C"/>
    <w:rsid w:val="00B77EDC"/>
    <w:rsid w:val="00B804FE"/>
    <w:rsid w:val="00B807A2"/>
    <w:rsid w:val="00B80F5B"/>
    <w:rsid w:val="00B81C10"/>
    <w:rsid w:val="00B82149"/>
    <w:rsid w:val="00B82FE6"/>
    <w:rsid w:val="00B83FC0"/>
    <w:rsid w:val="00B8476E"/>
    <w:rsid w:val="00B8551A"/>
    <w:rsid w:val="00B8585A"/>
    <w:rsid w:val="00B8649D"/>
    <w:rsid w:val="00B86BB4"/>
    <w:rsid w:val="00B872D9"/>
    <w:rsid w:val="00B87946"/>
    <w:rsid w:val="00B91932"/>
    <w:rsid w:val="00B9292E"/>
    <w:rsid w:val="00B92C3A"/>
    <w:rsid w:val="00B94968"/>
    <w:rsid w:val="00B94BFE"/>
    <w:rsid w:val="00B94FCE"/>
    <w:rsid w:val="00B95662"/>
    <w:rsid w:val="00BA05A7"/>
    <w:rsid w:val="00BA19E2"/>
    <w:rsid w:val="00BA22FF"/>
    <w:rsid w:val="00BA29A6"/>
    <w:rsid w:val="00BA3A56"/>
    <w:rsid w:val="00BA3C87"/>
    <w:rsid w:val="00BA4C95"/>
    <w:rsid w:val="00BA58B9"/>
    <w:rsid w:val="00BA6ECB"/>
    <w:rsid w:val="00BB0498"/>
    <w:rsid w:val="00BB087D"/>
    <w:rsid w:val="00BB0AA1"/>
    <w:rsid w:val="00BB13CA"/>
    <w:rsid w:val="00BB173B"/>
    <w:rsid w:val="00BB3621"/>
    <w:rsid w:val="00BB5482"/>
    <w:rsid w:val="00BB6569"/>
    <w:rsid w:val="00BB66CD"/>
    <w:rsid w:val="00BB6997"/>
    <w:rsid w:val="00BB6E42"/>
    <w:rsid w:val="00BC0792"/>
    <w:rsid w:val="00BC1A3A"/>
    <w:rsid w:val="00BC50CC"/>
    <w:rsid w:val="00BC58A3"/>
    <w:rsid w:val="00BC6227"/>
    <w:rsid w:val="00BD0816"/>
    <w:rsid w:val="00BD1295"/>
    <w:rsid w:val="00BD4389"/>
    <w:rsid w:val="00BD5E5D"/>
    <w:rsid w:val="00BD5EC6"/>
    <w:rsid w:val="00BD5EE1"/>
    <w:rsid w:val="00BD617E"/>
    <w:rsid w:val="00BE044D"/>
    <w:rsid w:val="00BE13CE"/>
    <w:rsid w:val="00BE1979"/>
    <w:rsid w:val="00BE2A33"/>
    <w:rsid w:val="00BE5564"/>
    <w:rsid w:val="00BF1722"/>
    <w:rsid w:val="00BF31C5"/>
    <w:rsid w:val="00BF46B1"/>
    <w:rsid w:val="00BF4947"/>
    <w:rsid w:val="00BF49B8"/>
    <w:rsid w:val="00BF4A8F"/>
    <w:rsid w:val="00BF4C58"/>
    <w:rsid w:val="00BF591A"/>
    <w:rsid w:val="00BF5E29"/>
    <w:rsid w:val="00BF653E"/>
    <w:rsid w:val="00C0192F"/>
    <w:rsid w:val="00C03A88"/>
    <w:rsid w:val="00C03D23"/>
    <w:rsid w:val="00C041C4"/>
    <w:rsid w:val="00C04D7F"/>
    <w:rsid w:val="00C0542F"/>
    <w:rsid w:val="00C06282"/>
    <w:rsid w:val="00C062E6"/>
    <w:rsid w:val="00C068B4"/>
    <w:rsid w:val="00C07252"/>
    <w:rsid w:val="00C10911"/>
    <w:rsid w:val="00C10AED"/>
    <w:rsid w:val="00C12F71"/>
    <w:rsid w:val="00C1306C"/>
    <w:rsid w:val="00C1597A"/>
    <w:rsid w:val="00C17E9A"/>
    <w:rsid w:val="00C20568"/>
    <w:rsid w:val="00C23FF2"/>
    <w:rsid w:val="00C2405B"/>
    <w:rsid w:val="00C24B79"/>
    <w:rsid w:val="00C25E34"/>
    <w:rsid w:val="00C31121"/>
    <w:rsid w:val="00C31816"/>
    <w:rsid w:val="00C32E9D"/>
    <w:rsid w:val="00C330AB"/>
    <w:rsid w:val="00C3323C"/>
    <w:rsid w:val="00C332E9"/>
    <w:rsid w:val="00C3334F"/>
    <w:rsid w:val="00C33582"/>
    <w:rsid w:val="00C34161"/>
    <w:rsid w:val="00C37FC1"/>
    <w:rsid w:val="00C40C58"/>
    <w:rsid w:val="00C43C7C"/>
    <w:rsid w:val="00C44AD1"/>
    <w:rsid w:val="00C44BB8"/>
    <w:rsid w:val="00C50280"/>
    <w:rsid w:val="00C50CA6"/>
    <w:rsid w:val="00C51859"/>
    <w:rsid w:val="00C51FEA"/>
    <w:rsid w:val="00C531E6"/>
    <w:rsid w:val="00C53F14"/>
    <w:rsid w:val="00C541FC"/>
    <w:rsid w:val="00C54332"/>
    <w:rsid w:val="00C54AC0"/>
    <w:rsid w:val="00C5541D"/>
    <w:rsid w:val="00C55CC8"/>
    <w:rsid w:val="00C5703B"/>
    <w:rsid w:val="00C602A6"/>
    <w:rsid w:val="00C60F48"/>
    <w:rsid w:val="00C61A19"/>
    <w:rsid w:val="00C61B76"/>
    <w:rsid w:val="00C630DF"/>
    <w:rsid w:val="00C636E6"/>
    <w:rsid w:val="00C65970"/>
    <w:rsid w:val="00C66414"/>
    <w:rsid w:val="00C66B9F"/>
    <w:rsid w:val="00C70303"/>
    <w:rsid w:val="00C72012"/>
    <w:rsid w:val="00C72179"/>
    <w:rsid w:val="00C7442A"/>
    <w:rsid w:val="00C74F50"/>
    <w:rsid w:val="00C76604"/>
    <w:rsid w:val="00C80E6D"/>
    <w:rsid w:val="00C814A1"/>
    <w:rsid w:val="00C81986"/>
    <w:rsid w:val="00C8232B"/>
    <w:rsid w:val="00C84878"/>
    <w:rsid w:val="00C85945"/>
    <w:rsid w:val="00C86301"/>
    <w:rsid w:val="00C8654A"/>
    <w:rsid w:val="00C875B1"/>
    <w:rsid w:val="00C91493"/>
    <w:rsid w:val="00C92C4B"/>
    <w:rsid w:val="00C93426"/>
    <w:rsid w:val="00C943AB"/>
    <w:rsid w:val="00C95658"/>
    <w:rsid w:val="00C95B87"/>
    <w:rsid w:val="00C96486"/>
    <w:rsid w:val="00C9730B"/>
    <w:rsid w:val="00C9762C"/>
    <w:rsid w:val="00C97FDF"/>
    <w:rsid w:val="00CA03D6"/>
    <w:rsid w:val="00CA052D"/>
    <w:rsid w:val="00CA0AD5"/>
    <w:rsid w:val="00CA0C03"/>
    <w:rsid w:val="00CA0E31"/>
    <w:rsid w:val="00CA24C4"/>
    <w:rsid w:val="00CA2CCE"/>
    <w:rsid w:val="00CA30B1"/>
    <w:rsid w:val="00CA3CE1"/>
    <w:rsid w:val="00CA4292"/>
    <w:rsid w:val="00CA56A3"/>
    <w:rsid w:val="00CA6499"/>
    <w:rsid w:val="00CA7C6F"/>
    <w:rsid w:val="00CA7C95"/>
    <w:rsid w:val="00CB0F2C"/>
    <w:rsid w:val="00CB125E"/>
    <w:rsid w:val="00CB242B"/>
    <w:rsid w:val="00CB293B"/>
    <w:rsid w:val="00CB2BFA"/>
    <w:rsid w:val="00CB2C91"/>
    <w:rsid w:val="00CB37D7"/>
    <w:rsid w:val="00CB475B"/>
    <w:rsid w:val="00CB67B9"/>
    <w:rsid w:val="00CB6BC7"/>
    <w:rsid w:val="00CB7225"/>
    <w:rsid w:val="00CB754F"/>
    <w:rsid w:val="00CB7967"/>
    <w:rsid w:val="00CB7CA3"/>
    <w:rsid w:val="00CC05BE"/>
    <w:rsid w:val="00CC06FD"/>
    <w:rsid w:val="00CC2F27"/>
    <w:rsid w:val="00CC3DED"/>
    <w:rsid w:val="00CC44C6"/>
    <w:rsid w:val="00CC4B9E"/>
    <w:rsid w:val="00CC6C74"/>
    <w:rsid w:val="00CD0386"/>
    <w:rsid w:val="00CD0757"/>
    <w:rsid w:val="00CD07AC"/>
    <w:rsid w:val="00CD2F96"/>
    <w:rsid w:val="00CD4EE9"/>
    <w:rsid w:val="00CD56A7"/>
    <w:rsid w:val="00CD588C"/>
    <w:rsid w:val="00CD5D47"/>
    <w:rsid w:val="00CD609F"/>
    <w:rsid w:val="00CD7148"/>
    <w:rsid w:val="00CD7F1D"/>
    <w:rsid w:val="00CE08D7"/>
    <w:rsid w:val="00CE251F"/>
    <w:rsid w:val="00CE289A"/>
    <w:rsid w:val="00CE32CD"/>
    <w:rsid w:val="00CE413C"/>
    <w:rsid w:val="00CE4F69"/>
    <w:rsid w:val="00CE661A"/>
    <w:rsid w:val="00CE71DC"/>
    <w:rsid w:val="00CF01C6"/>
    <w:rsid w:val="00CF09D9"/>
    <w:rsid w:val="00CF18F9"/>
    <w:rsid w:val="00CF2C24"/>
    <w:rsid w:val="00CF3B28"/>
    <w:rsid w:val="00CF4070"/>
    <w:rsid w:val="00CF4642"/>
    <w:rsid w:val="00CF4FE3"/>
    <w:rsid w:val="00CF5922"/>
    <w:rsid w:val="00CF5CC0"/>
    <w:rsid w:val="00CF7DA9"/>
    <w:rsid w:val="00D00315"/>
    <w:rsid w:val="00D01923"/>
    <w:rsid w:val="00D01BEB"/>
    <w:rsid w:val="00D0203E"/>
    <w:rsid w:val="00D02A79"/>
    <w:rsid w:val="00D04A75"/>
    <w:rsid w:val="00D050B6"/>
    <w:rsid w:val="00D05DFC"/>
    <w:rsid w:val="00D10837"/>
    <w:rsid w:val="00D108E6"/>
    <w:rsid w:val="00D10ECB"/>
    <w:rsid w:val="00D10FDA"/>
    <w:rsid w:val="00D11691"/>
    <w:rsid w:val="00D11E3C"/>
    <w:rsid w:val="00D11E95"/>
    <w:rsid w:val="00D1265E"/>
    <w:rsid w:val="00D13435"/>
    <w:rsid w:val="00D139A2"/>
    <w:rsid w:val="00D13DBC"/>
    <w:rsid w:val="00D13F90"/>
    <w:rsid w:val="00D14728"/>
    <w:rsid w:val="00D148AE"/>
    <w:rsid w:val="00D153A7"/>
    <w:rsid w:val="00D15731"/>
    <w:rsid w:val="00D157F5"/>
    <w:rsid w:val="00D15A5A"/>
    <w:rsid w:val="00D161C4"/>
    <w:rsid w:val="00D16463"/>
    <w:rsid w:val="00D179E3"/>
    <w:rsid w:val="00D200D2"/>
    <w:rsid w:val="00D208E4"/>
    <w:rsid w:val="00D23B72"/>
    <w:rsid w:val="00D26FD8"/>
    <w:rsid w:val="00D301EF"/>
    <w:rsid w:val="00D30D50"/>
    <w:rsid w:val="00D3161F"/>
    <w:rsid w:val="00D32372"/>
    <w:rsid w:val="00D3270C"/>
    <w:rsid w:val="00D336D1"/>
    <w:rsid w:val="00D33C3F"/>
    <w:rsid w:val="00D34447"/>
    <w:rsid w:val="00D34848"/>
    <w:rsid w:val="00D3534C"/>
    <w:rsid w:val="00D36171"/>
    <w:rsid w:val="00D36F5E"/>
    <w:rsid w:val="00D372B3"/>
    <w:rsid w:val="00D377A9"/>
    <w:rsid w:val="00D37DF5"/>
    <w:rsid w:val="00D4148B"/>
    <w:rsid w:val="00D41A6B"/>
    <w:rsid w:val="00D4331D"/>
    <w:rsid w:val="00D4350F"/>
    <w:rsid w:val="00D43618"/>
    <w:rsid w:val="00D438CB"/>
    <w:rsid w:val="00D4400B"/>
    <w:rsid w:val="00D442EB"/>
    <w:rsid w:val="00D44485"/>
    <w:rsid w:val="00D44599"/>
    <w:rsid w:val="00D45CBA"/>
    <w:rsid w:val="00D45F27"/>
    <w:rsid w:val="00D4626C"/>
    <w:rsid w:val="00D46BB6"/>
    <w:rsid w:val="00D46C7B"/>
    <w:rsid w:val="00D518ED"/>
    <w:rsid w:val="00D535C2"/>
    <w:rsid w:val="00D5373F"/>
    <w:rsid w:val="00D54216"/>
    <w:rsid w:val="00D55F1C"/>
    <w:rsid w:val="00D567C7"/>
    <w:rsid w:val="00D569B1"/>
    <w:rsid w:val="00D57031"/>
    <w:rsid w:val="00D57AE5"/>
    <w:rsid w:val="00D57F58"/>
    <w:rsid w:val="00D61B29"/>
    <w:rsid w:val="00D62447"/>
    <w:rsid w:val="00D632C2"/>
    <w:rsid w:val="00D65A7F"/>
    <w:rsid w:val="00D65C98"/>
    <w:rsid w:val="00D67A52"/>
    <w:rsid w:val="00D709F5"/>
    <w:rsid w:val="00D71098"/>
    <w:rsid w:val="00D71A78"/>
    <w:rsid w:val="00D73E38"/>
    <w:rsid w:val="00D833F2"/>
    <w:rsid w:val="00D835B3"/>
    <w:rsid w:val="00D8494D"/>
    <w:rsid w:val="00D85785"/>
    <w:rsid w:val="00D85DE2"/>
    <w:rsid w:val="00D861D0"/>
    <w:rsid w:val="00D90ED2"/>
    <w:rsid w:val="00D921C7"/>
    <w:rsid w:val="00D929A8"/>
    <w:rsid w:val="00D948F3"/>
    <w:rsid w:val="00D9505A"/>
    <w:rsid w:val="00D954F4"/>
    <w:rsid w:val="00D95F6E"/>
    <w:rsid w:val="00D961F7"/>
    <w:rsid w:val="00D97D7D"/>
    <w:rsid w:val="00DA04B0"/>
    <w:rsid w:val="00DA188E"/>
    <w:rsid w:val="00DA1BE5"/>
    <w:rsid w:val="00DA1D7F"/>
    <w:rsid w:val="00DA286C"/>
    <w:rsid w:val="00DA2D74"/>
    <w:rsid w:val="00DA412E"/>
    <w:rsid w:val="00DA550D"/>
    <w:rsid w:val="00DA6393"/>
    <w:rsid w:val="00DA73E3"/>
    <w:rsid w:val="00DB1AEA"/>
    <w:rsid w:val="00DB1D59"/>
    <w:rsid w:val="00DB451D"/>
    <w:rsid w:val="00DB5077"/>
    <w:rsid w:val="00DB5939"/>
    <w:rsid w:val="00DB6539"/>
    <w:rsid w:val="00DC1340"/>
    <w:rsid w:val="00DC16B1"/>
    <w:rsid w:val="00DC1EFE"/>
    <w:rsid w:val="00DC2362"/>
    <w:rsid w:val="00DC36F0"/>
    <w:rsid w:val="00DC43E6"/>
    <w:rsid w:val="00DC4C60"/>
    <w:rsid w:val="00DC5ED9"/>
    <w:rsid w:val="00DC66F5"/>
    <w:rsid w:val="00DC6BBA"/>
    <w:rsid w:val="00DC7B99"/>
    <w:rsid w:val="00DC7E60"/>
    <w:rsid w:val="00DD084F"/>
    <w:rsid w:val="00DD0B28"/>
    <w:rsid w:val="00DD17F0"/>
    <w:rsid w:val="00DD2084"/>
    <w:rsid w:val="00DD28AA"/>
    <w:rsid w:val="00DD3D89"/>
    <w:rsid w:val="00DD4B95"/>
    <w:rsid w:val="00DD6BC5"/>
    <w:rsid w:val="00DD71C1"/>
    <w:rsid w:val="00DE4838"/>
    <w:rsid w:val="00DE4A54"/>
    <w:rsid w:val="00DE5DD0"/>
    <w:rsid w:val="00DE6C4C"/>
    <w:rsid w:val="00DE732A"/>
    <w:rsid w:val="00DF0AE9"/>
    <w:rsid w:val="00DF3017"/>
    <w:rsid w:val="00DF37F7"/>
    <w:rsid w:val="00DF78C1"/>
    <w:rsid w:val="00DF7EE4"/>
    <w:rsid w:val="00E00434"/>
    <w:rsid w:val="00E01440"/>
    <w:rsid w:val="00E02690"/>
    <w:rsid w:val="00E02AFB"/>
    <w:rsid w:val="00E0446D"/>
    <w:rsid w:val="00E04988"/>
    <w:rsid w:val="00E05ED3"/>
    <w:rsid w:val="00E06114"/>
    <w:rsid w:val="00E0661D"/>
    <w:rsid w:val="00E112ED"/>
    <w:rsid w:val="00E13568"/>
    <w:rsid w:val="00E136AD"/>
    <w:rsid w:val="00E14084"/>
    <w:rsid w:val="00E147E6"/>
    <w:rsid w:val="00E14BCE"/>
    <w:rsid w:val="00E15B56"/>
    <w:rsid w:val="00E1681E"/>
    <w:rsid w:val="00E17773"/>
    <w:rsid w:val="00E2099D"/>
    <w:rsid w:val="00E22180"/>
    <w:rsid w:val="00E2340F"/>
    <w:rsid w:val="00E243B7"/>
    <w:rsid w:val="00E253A7"/>
    <w:rsid w:val="00E25686"/>
    <w:rsid w:val="00E256BD"/>
    <w:rsid w:val="00E267C2"/>
    <w:rsid w:val="00E27857"/>
    <w:rsid w:val="00E30B9C"/>
    <w:rsid w:val="00E313DE"/>
    <w:rsid w:val="00E31402"/>
    <w:rsid w:val="00E3189A"/>
    <w:rsid w:val="00E32E3D"/>
    <w:rsid w:val="00E33EC9"/>
    <w:rsid w:val="00E3673D"/>
    <w:rsid w:val="00E369E0"/>
    <w:rsid w:val="00E410D8"/>
    <w:rsid w:val="00E4159E"/>
    <w:rsid w:val="00E419F2"/>
    <w:rsid w:val="00E43214"/>
    <w:rsid w:val="00E447CD"/>
    <w:rsid w:val="00E44C54"/>
    <w:rsid w:val="00E45BE5"/>
    <w:rsid w:val="00E479CB"/>
    <w:rsid w:val="00E5073A"/>
    <w:rsid w:val="00E50ACD"/>
    <w:rsid w:val="00E51351"/>
    <w:rsid w:val="00E519F0"/>
    <w:rsid w:val="00E52C61"/>
    <w:rsid w:val="00E52C65"/>
    <w:rsid w:val="00E52C95"/>
    <w:rsid w:val="00E52DBB"/>
    <w:rsid w:val="00E5337B"/>
    <w:rsid w:val="00E54574"/>
    <w:rsid w:val="00E54B6E"/>
    <w:rsid w:val="00E54C28"/>
    <w:rsid w:val="00E562B7"/>
    <w:rsid w:val="00E569E3"/>
    <w:rsid w:val="00E56FB0"/>
    <w:rsid w:val="00E57E8C"/>
    <w:rsid w:val="00E57F15"/>
    <w:rsid w:val="00E60EC2"/>
    <w:rsid w:val="00E619F5"/>
    <w:rsid w:val="00E61B91"/>
    <w:rsid w:val="00E63195"/>
    <w:rsid w:val="00E64F7F"/>
    <w:rsid w:val="00E66B8D"/>
    <w:rsid w:val="00E67094"/>
    <w:rsid w:val="00E679AC"/>
    <w:rsid w:val="00E70158"/>
    <w:rsid w:val="00E703E0"/>
    <w:rsid w:val="00E70EC9"/>
    <w:rsid w:val="00E71CC2"/>
    <w:rsid w:val="00E71DCF"/>
    <w:rsid w:val="00E72D0A"/>
    <w:rsid w:val="00E72DC0"/>
    <w:rsid w:val="00E7403F"/>
    <w:rsid w:val="00E74864"/>
    <w:rsid w:val="00E74928"/>
    <w:rsid w:val="00E752B9"/>
    <w:rsid w:val="00E80D33"/>
    <w:rsid w:val="00E824D0"/>
    <w:rsid w:val="00E828E0"/>
    <w:rsid w:val="00E83D6F"/>
    <w:rsid w:val="00E849B5"/>
    <w:rsid w:val="00E859C5"/>
    <w:rsid w:val="00E86007"/>
    <w:rsid w:val="00E860B2"/>
    <w:rsid w:val="00E86E8A"/>
    <w:rsid w:val="00E9060E"/>
    <w:rsid w:val="00E9389C"/>
    <w:rsid w:val="00E93C2D"/>
    <w:rsid w:val="00E93D12"/>
    <w:rsid w:val="00E940CE"/>
    <w:rsid w:val="00E95F47"/>
    <w:rsid w:val="00E9707C"/>
    <w:rsid w:val="00E976CE"/>
    <w:rsid w:val="00EA26FF"/>
    <w:rsid w:val="00EA2877"/>
    <w:rsid w:val="00EA4569"/>
    <w:rsid w:val="00EA708C"/>
    <w:rsid w:val="00EA7A9C"/>
    <w:rsid w:val="00EB0AF1"/>
    <w:rsid w:val="00EB118D"/>
    <w:rsid w:val="00EB28DA"/>
    <w:rsid w:val="00EB6B8D"/>
    <w:rsid w:val="00EB76DD"/>
    <w:rsid w:val="00EB7DCA"/>
    <w:rsid w:val="00EC0853"/>
    <w:rsid w:val="00EC1596"/>
    <w:rsid w:val="00EC1761"/>
    <w:rsid w:val="00EC3839"/>
    <w:rsid w:val="00EC5CB6"/>
    <w:rsid w:val="00EC7782"/>
    <w:rsid w:val="00ED0472"/>
    <w:rsid w:val="00ED0561"/>
    <w:rsid w:val="00ED0A11"/>
    <w:rsid w:val="00ED2328"/>
    <w:rsid w:val="00ED361D"/>
    <w:rsid w:val="00ED3663"/>
    <w:rsid w:val="00ED3FF0"/>
    <w:rsid w:val="00ED5B6C"/>
    <w:rsid w:val="00ED6B43"/>
    <w:rsid w:val="00ED6B9E"/>
    <w:rsid w:val="00ED6CD5"/>
    <w:rsid w:val="00ED7315"/>
    <w:rsid w:val="00EE0ECC"/>
    <w:rsid w:val="00EE41D8"/>
    <w:rsid w:val="00EE4634"/>
    <w:rsid w:val="00EF072E"/>
    <w:rsid w:val="00EF0FB0"/>
    <w:rsid w:val="00EF2F4C"/>
    <w:rsid w:val="00EF32BF"/>
    <w:rsid w:val="00EF41EF"/>
    <w:rsid w:val="00EF4FD2"/>
    <w:rsid w:val="00EF55F7"/>
    <w:rsid w:val="00EF57A0"/>
    <w:rsid w:val="00EF66C8"/>
    <w:rsid w:val="00EF7B0D"/>
    <w:rsid w:val="00F0066D"/>
    <w:rsid w:val="00F009FE"/>
    <w:rsid w:val="00F00BC3"/>
    <w:rsid w:val="00F0180B"/>
    <w:rsid w:val="00F02327"/>
    <w:rsid w:val="00F028A4"/>
    <w:rsid w:val="00F02A2A"/>
    <w:rsid w:val="00F03078"/>
    <w:rsid w:val="00F04686"/>
    <w:rsid w:val="00F046CC"/>
    <w:rsid w:val="00F04C6A"/>
    <w:rsid w:val="00F06232"/>
    <w:rsid w:val="00F102C4"/>
    <w:rsid w:val="00F12031"/>
    <w:rsid w:val="00F12968"/>
    <w:rsid w:val="00F13FDD"/>
    <w:rsid w:val="00F14F48"/>
    <w:rsid w:val="00F15931"/>
    <w:rsid w:val="00F20571"/>
    <w:rsid w:val="00F229D8"/>
    <w:rsid w:val="00F22BC7"/>
    <w:rsid w:val="00F23117"/>
    <w:rsid w:val="00F23E3E"/>
    <w:rsid w:val="00F24524"/>
    <w:rsid w:val="00F246E7"/>
    <w:rsid w:val="00F250C9"/>
    <w:rsid w:val="00F261DF"/>
    <w:rsid w:val="00F26862"/>
    <w:rsid w:val="00F30B43"/>
    <w:rsid w:val="00F3158E"/>
    <w:rsid w:val="00F3223E"/>
    <w:rsid w:val="00F331A1"/>
    <w:rsid w:val="00F33884"/>
    <w:rsid w:val="00F33A47"/>
    <w:rsid w:val="00F34BDE"/>
    <w:rsid w:val="00F3665C"/>
    <w:rsid w:val="00F40437"/>
    <w:rsid w:val="00F40A13"/>
    <w:rsid w:val="00F40ABF"/>
    <w:rsid w:val="00F40FA6"/>
    <w:rsid w:val="00F410E1"/>
    <w:rsid w:val="00F42712"/>
    <w:rsid w:val="00F43FFB"/>
    <w:rsid w:val="00F44EE0"/>
    <w:rsid w:val="00F45EB8"/>
    <w:rsid w:val="00F463E7"/>
    <w:rsid w:val="00F47318"/>
    <w:rsid w:val="00F512DB"/>
    <w:rsid w:val="00F51E77"/>
    <w:rsid w:val="00F548A6"/>
    <w:rsid w:val="00F54EDA"/>
    <w:rsid w:val="00F551E6"/>
    <w:rsid w:val="00F552D5"/>
    <w:rsid w:val="00F557D6"/>
    <w:rsid w:val="00F55DF8"/>
    <w:rsid w:val="00F5603E"/>
    <w:rsid w:val="00F56B90"/>
    <w:rsid w:val="00F56F22"/>
    <w:rsid w:val="00F57828"/>
    <w:rsid w:val="00F57E49"/>
    <w:rsid w:val="00F6316C"/>
    <w:rsid w:val="00F631D4"/>
    <w:rsid w:val="00F63E64"/>
    <w:rsid w:val="00F64713"/>
    <w:rsid w:val="00F64CD3"/>
    <w:rsid w:val="00F676C5"/>
    <w:rsid w:val="00F678E8"/>
    <w:rsid w:val="00F7130F"/>
    <w:rsid w:val="00F716ED"/>
    <w:rsid w:val="00F745D3"/>
    <w:rsid w:val="00F74B77"/>
    <w:rsid w:val="00F758AC"/>
    <w:rsid w:val="00F767A3"/>
    <w:rsid w:val="00F76864"/>
    <w:rsid w:val="00F815E5"/>
    <w:rsid w:val="00F81736"/>
    <w:rsid w:val="00F82688"/>
    <w:rsid w:val="00F845CA"/>
    <w:rsid w:val="00F85256"/>
    <w:rsid w:val="00F86073"/>
    <w:rsid w:val="00F860EA"/>
    <w:rsid w:val="00F8681E"/>
    <w:rsid w:val="00F9162F"/>
    <w:rsid w:val="00F92667"/>
    <w:rsid w:val="00F9295D"/>
    <w:rsid w:val="00F92DBC"/>
    <w:rsid w:val="00F94BD5"/>
    <w:rsid w:val="00F954C3"/>
    <w:rsid w:val="00F955CA"/>
    <w:rsid w:val="00F955E4"/>
    <w:rsid w:val="00F95859"/>
    <w:rsid w:val="00F95959"/>
    <w:rsid w:val="00F96635"/>
    <w:rsid w:val="00F969F8"/>
    <w:rsid w:val="00F96E84"/>
    <w:rsid w:val="00FA099F"/>
    <w:rsid w:val="00FA10FE"/>
    <w:rsid w:val="00FA1F52"/>
    <w:rsid w:val="00FA4558"/>
    <w:rsid w:val="00FA5174"/>
    <w:rsid w:val="00FA51E1"/>
    <w:rsid w:val="00FB02BC"/>
    <w:rsid w:val="00FB0335"/>
    <w:rsid w:val="00FB167F"/>
    <w:rsid w:val="00FB1842"/>
    <w:rsid w:val="00FB35C4"/>
    <w:rsid w:val="00FB3AAD"/>
    <w:rsid w:val="00FB3AB8"/>
    <w:rsid w:val="00FB5856"/>
    <w:rsid w:val="00FB5989"/>
    <w:rsid w:val="00FB5E91"/>
    <w:rsid w:val="00FB7416"/>
    <w:rsid w:val="00FB75A2"/>
    <w:rsid w:val="00FC049B"/>
    <w:rsid w:val="00FC22DB"/>
    <w:rsid w:val="00FC3944"/>
    <w:rsid w:val="00FC6E7E"/>
    <w:rsid w:val="00FC6EB7"/>
    <w:rsid w:val="00FC70B4"/>
    <w:rsid w:val="00FD2B7F"/>
    <w:rsid w:val="00FD377D"/>
    <w:rsid w:val="00FD4BFE"/>
    <w:rsid w:val="00FD68FC"/>
    <w:rsid w:val="00FE0860"/>
    <w:rsid w:val="00FE11F3"/>
    <w:rsid w:val="00FE147C"/>
    <w:rsid w:val="00FE1AE1"/>
    <w:rsid w:val="00FE2B81"/>
    <w:rsid w:val="00FE4FAA"/>
    <w:rsid w:val="00FE5038"/>
    <w:rsid w:val="00FE662B"/>
    <w:rsid w:val="00FF28CE"/>
    <w:rsid w:val="00FF2A31"/>
    <w:rsid w:val="00FF4010"/>
    <w:rsid w:val="00FF45F1"/>
    <w:rsid w:val="00FF503F"/>
    <w:rsid w:val="00FF6EE0"/>
    <w:rsid w:val="0124D87E"/>
    <w:rsid w:val="0132C436"/>
    <w:rsid w:val="01FF5FEC"/>
    <w:rsid w:val="025AEAEA"/>
    <w:rsid w:val="0283AE19"/>
    <w:rsid w:val="03DB4D9E"/>
    <w:rsid w:val="04242F50"/>
    <w:rsid w:val="04D32C43"/>
    <w:rsid w:val="04E1A14D"/>
    <w:rsid w:val="050D2D2F"/>
    <w:rsid w:val="0589105A"/>
    <w:rsid w:val="05FCD861"/>
    <w:rsid w:val="0689765E"/>
    <w:rsid w:val="071E55F6"/>
    <w:rsid w:val="074CF2E2"/>
    <w:rsid w:val="07D58956"/>
    <w:rsid w:val="08EE170C"/>
    <w:rsid w:val="08F283EF"/>
    <w:rsid w:val="0A460893"/>
    <w:rsid w:val="0A917D4E"/>
    <w:rsid w:val="0B0C75CC"/>
    <w:rsid w:val="0B27F483"/>
    <w:rsid w:val="0B5617BC"/>
    <w:rsid w:val="0BF14811"/>
    <w:rsid w:val="0C0A54E3"/>
    <w:rsid w:val="0CB8F6FC"/>
    <w:rsid w:val="0CBBBA35"/>
    <w:rsid w:val="0CDD58CE"/>
    <w:rsid w:val="0CFEA807"/>
    <w:rsid w:val="0D44EBCB"/>
    <w:rsid w:val="0D708FAF"/>
    <w:rsid w:val="0D83C7DB"/>
    <w:rsid w:val="0D947473"/>
    <w:rsid w:val="0E0B2209"/>
    <w:rsid w:val="0E4E0909"/>
    <w:rsid w:val="0E76363A"/>
    <w:rsid w:val="0F9995F8"/>
    <w:rsid w:val="0FDDB856"/>
    <w:rsid w:val="1001ACD6"/>
    <w:rsid w:val="10AACF43"/>
    <w:rsid w:val="113D9B8D"/>
    <w:rsid w:val="116E3647"/>
    <w:rsid w:val="121DAA42"/>
    <w:rsid w:val="123F95EB"/>
    <w:rsid w:val="12D314C1"/>
    <w:rsid w:val="132AD85F"/>
    <w:rsid w:val="133A36BE"/>
    <w:rsid w:val="14804F96"/>
    <w:rsid w:val="14EF9C6B"/>
    <w:rsid w:val="14FD22FD"/>
    <w:rsid w:val="1662C577"/>
    <w:rsid w:val="16EA1385"/>
    <w:rsid w:val="1712678B"/>
    <w:rsid w:val="1736BA80"/>
    <w:rsid w:val="177ECEEC"/>
    <w:rsid w:val="181D8611"/>
    <w:rsid w:val="187A4F49"/>
    <w:rsid w:val="188B8BB2"/>
    <w:rsid w:val="18933DCE"/>
    <w:rsid w:val="18B4962A"/>
    <w:rsid w:val="18D49588"/>
    <w:rsid w:val="18EF918C"/>
    <w:rsid w:val="1954FC38"/>
    <w:rsid w:val="198F3037"/>
    <w:rsid w:val="199AA1FC"/>
    <w:rsid w:val="1AA3F0FF"/>
    <w:rsid w:val="1AA6BE05"/>
    <w:rsid w:val="1ADB8FCE"/>
    <w:rsid w:val="1B04DB13"/>
    <w:rsid w:val="1BA7F994"/>
    <w:rsid w:val="1BE0B02D"/>
    <w:rsid w:val="1C8130CD"/>
    <w:rsid w:val="1CE8979E"/>
    <w:rsid w:val="1D3F0846"/>
    <w:rsid w:val="1D8378DF"/>
    <w:rsid w:val="1D9755A4"/>
    <w:rsid w:val="1EF29732"/>
    <w:rsid w:val="1F6934C0"/>
    <w:rsid w:val="1F9101B9"/>
    <w:rsid w:val="1FF8A36E"/>
    <w:rsid w:val="203BA8A2"/>
    <w:rsid w:val="2117CEFD"/>
    <w:rsid w:val="212F30F0"/>
    <w:rsid w:val="2226C4C5"/>
    <w:rsid w:val="22B169E0"/>
    <w:rsid w:val="22C1FEAF"/>
    <w:rsid w:val="22F55DC6"/>
    <w:rsid w:val="2315213A"/>
    <w:rsid w:val="2359EAF1"/>
    <w:rsid w:val="23785F14"/>
    <w:rsid w:val="23C311A2"/>
    <w:rsid w:val="23F006D7"/>
    <w:rsid w:val="23F79FA3"/>
    <w:rsid w:val="24629E0F"/>
    <w:rsid w:val="25113131"/>
    <w:rsid w:val="2551A653"/>
    <w:rsid w:val="25AF5A1B"/>
    <w:rsid w:val="2630108F"/>
    <w:rsid w:val="2667942B"/>
    <w:rsid w:val="26AFEA81"/>
    <w:rsid w:val="27200D0B"/>
    <w:rsid w:val="272B9A39"/>
    <w:rsid w:val="27427C99"/>
    <w:rsid w:val="27866185"/>
    <w:rsid w:val="279A0E55"/>
    <w:rsid w:val="2831B297"/>
    <w:rsid w:val="28D67483"/>
    <w:rsid w:val="28E14DB8"/>
    <w:rsid w:val="29120411"/>
    <w:rsid w:val="2957D87C"/>
    <w:rsid w:val="296CFBE9"/>
    <w:rsid w:val="29BD32E7"/>
    <w:rsid w:val="29C009CC"/>
    <w:rsid w:val="29C19521"/>
    <w:rsid w:val="29FAE0AF"/>
    <w:rsid w:val="2A101EA7"/>
    <w:rsid w:val="2A4D4C91"/>
    <w:rsid w:val="2A8FA054"/>
    <w:rsid w:val="2AD88ECB"/>
    <w:rsid w:val="2AF59D99"/>
    <w:rsid w:val="2AF6E166"/>
    <w:rsid w:val="2B518FDB"/>
    <w:rsid w:val="2B59A27B"/>
    <w:rsid w:val="2B872446"/>
    <w:rsid w:val="2BBB3FA5"/>
    <w:rsid w:val="2BC2F0B5"/>
    <w:rsid w:val="2D1FB8AC"/>
    <w:rsid w:val="2DF4680E"/>
    <w:rsid w:val="2E61FA68"/>
    <w:rsid w:val="2E6E4680"/>
    <w:rsid w:val="2E7FEEC0"/>
    <w:rsid w:val="2EF167DC"/>
    <w:rsid w:val="2F03A2A2"/>
    <w:rsid w:val="2F26BAD3"/>
    <w:rsid w:val="2F7FD9D9"/>
    <w:rsid w:val="2FDE9CAF"/>
    <w:rsid w:val="30424780"/>
    <w:rsid w:val="307352C9"/>
    <w:rsid w:val="30D725E9"/>
    <w:rsid w:val="3157A081"/>
    <w:rsid w:val="315EAC21"/>
    <w:rsid w:val="320BDCB9"/>
    <w:rsid w:val="335E8ECD"/>
    <w:rsid w:val="33E9402F"/>
    <w:rsid w:val="357BCE80"/>
    <w:rsid w:val="35BC3035"/>
    <w:rsid w:val="3617F165"/>
    <w:rsid w:val="362DAF9B"/>
    <w:rsid w:val="3680064C"/>
    <w:rsid w:val="3683958A"/>
    <w:rsid w:val="36CEFBC7"/>
    <w:rsid w:val="36F541CD"/>
    <w:rsid w:val="37D7719A"/>
    <w:rsid w:val="38218E55"/>
    <w:rsid w:val="38CE412C"/>
    <w:rsid w:val="390EBFA6"/>
    <w:rsid w:val="39ACD259"/>
    <w:rsid w:val="39E93ACF"/>
    <w:rsid w:val="3A8C29DB"/>
    <w:rsid w:val="3A91004A"/>
    <w:rsid w:val="3AE3C9ED"/>
    <w:rsid w:val="3B1E57BB"/>
    <w:rsid w:val="3B58D295"/>
    <w:rsid w:val="3BB438A9"/>
    <w:rsid w:val="3BF33BC7"/>
    <w:rsid w:val="3C75B9B5"/>
    <w:rsid w:val="3C7FD237"/>
    <w:rsid w:val="3CD18B62"/>
    <w:rsid w:val="3D88FF86"/>
    <w:rsid w:val="3E114477"/>
    <w:rsid w:val="3E1C4FD3"/>
    <w:rsid w:val="3EA43F9C"/>
    <w:rsid w:val="3EA7437C"/>
    <w:rsid w:val="3EEC504C"/>
    <w:rsid w:val="3F14121A"/>
    <w:rsid w:val="3F26CEEB"/>
    <w:rsid w:val="3FAAFB31"/>
    <w:rsid w:val="402D98C1"/>
    <w:rsid w:val="4113D534"/>
    <w:rsid w:val="411B67D4"/>
    <w:rsid w:val="41DB1B62"/>
    <w:rsid w:val="42089CCA"/>
    <w:rsid w:val="42096DB5"/>
    <w:rsid w:val="4262B7CB"/>
    <w:rsid w:val="42CC41AE"/>
    <w:rsid w:val="42DB1C58"/>
    <w:rsid w:val="4344396F"/>
    <w:rsid w:val="4389512B"/>
    <w:rsid w:val="4401BD7F"/>
    <w:rsid w:val="45B949CF"/>
    <w:rsid w:val="45C0DFB8"/>
    <w:rsid w:val="4622BAC2"/>
    <w:rsid w:val="468BE306"/>
    <w:rsid w:val="46B27139"/>
    <w:rsid w:val="46BFE0DB"/>
    <w:rsid w:val="46CB598A"/>
    <w:rsid w:val="472C7965"/>
    <w:rsid w:val="47C93611"/>
    <w:rsid w:val="483A7E03"/>
    <w:rsid w:val="48509723"/>
    <w:rsid w:val="485F6010"/>
    <w:rsid w:val="4873FB32"/>
    <w:rsid w:val="48E05A16"/>
    <w:rsid w:val="48FA54E9"/>
    <w:rsid w:val="49196245"/>
    <w:rsid w:val="49788848"/>
    <w:rsid w:val="49B66489"/>
    <w:rsid w:val="4A0A3BE8"/>
    <w:rsid w:val="4A51AB3D"/>
    <w:rsid w:val="4AB3B3ED"/>
    <w:rsid w:val="4AF8C855"/>
    <w:rsid w:val="4B2DFDAF"/>
    <w:rsid w:val="4B928EAE"/>
    <w:rsid w:val="4C8BE39C"/>
    <w:rsid w:val="4D6A32AC"/>
    <w:rsid w:val="4D7F0B12"/>
    <w:rsid w:val="4DB8D21B"/>
    <w:rsid w:val="4DDA13ED"/>
    <w:rsid w:val="4E8EDA61"/>
    <w:rsid w:val="4F3BA1A1"/>
    <w:rsid w:val="4FB93532"/>
    <w:rsid w:val="50371B52"/>
    <w:rsid w:val="50978497"/>
    <w:rsid w:val="50A7B051"/>
    <w:rsid w:val="51374ED2"/>
    <w:rsid w:val="51BEF908"/>
    <w:rsid w:val="51CDEE71"/>
    <w:rsid w:val="523CDBFD"/>
    <w:rsid w:val="525F78EF"/>
    <w:rsid w:val="52869D5E"/>
    <w:rsid w:val="52B207FA"/>
    <w:rsid w:val="52D7F58A"/>
    <w:rsid w:val="53C6F62F"/>
    <w:rsid w:val="5453C7FA"/>
    <w:rsid w:val="54FEB67E"/>
    <w:rsid w:val="5509754D"/>
    <w:rsid w:val="561F9A9C"/>
    <w:rsid w:val="569450CA"/>
    <w:rsid w:val="569C3C2E"/>
    <w:rsid w:val="56FE34A0"/>
    <w:rsid w:val="576B2B7E"/>
    <w:rsid w:val="5811A17E"/>
    <w:rsid w:val="58D5FC36"/>
    <w:rsid w:val="58F69921"/>
    <w:rsid w:val="592B944C"/>
    <w:rsid w:val="593CB6C1"/>
    <w:rsid w:val="596E5138"/>
    <w:rsid w:val="5985DF3E"/>
    <w:rsid w:val="5A669C59"/>
    <w:rsid w:val="5A6F46F7"/>
    <w:rsid w:val="5ACDD1C6"/>
    <w:rsid w:val="5B0CA520"/>
    <w:rsid w:val="5BEF9D06"/>
    <w:rsid w:val="5C077298"/>
    <w:rsid w:val="5C21BB15"/>
    <w:rsid w:val="5C6FABC6"/>
    <w:rsid w:val="5C83D741"/>
    <w:rsid w:val="5CEF780F"/>
    <w:rsid w:val="5CF33B20"/>
    <w:rsid w:val="5D0439FE"/>
    <w:rsid w:val="5D1B78EA"/>
    <w:rsid w:val="5D2AAEC3"/>
    <w:rsid w:val="5DB001E5"/>
    <w:rsid w:val="5E1C164F"/>
    <w:rsid w:val="5E4A9E73"/>
    <w:rsid w:val="5E5ED441"/>
    <w:rsid w:val="5EFC39C8"/>
    <w:rsid w:val="6045C507"/>
    <w:rsid w:val="60CE3AD5"/>
    <w:rsid w:val="6136F08B"/>
    <w:rsid w:val="61FA8FF0"/>
    <w:rsid w:val="620C955F"/>
    <w:rsid w:val="622AA824"/>
    <w:rsid w:val="626A68B3"/>
    <w:rsid w:val="62A9D13E"/>
    <w:rsid w:val="6360D984"/>
    <w:rsid w:val="63B2203D"/>
    <w:rsid w:val="6415713A"/>
    <w:rsid w:val="646E4735"/>
    <w:rsid w:val="65011327"/>
    <w:rsid w:val="655F2989"/>
    <w:rsid w:val="659A94AD"/>
    <w:rsid w:val="65B5EAED"/>
    <w:rsid w:val="664B4ABF"/>
    <w:rsid w:val="67245B0A"/>
    <w:rsid w:val="6729D437"/>
    <w:rsid w:val="672C29B0"/>
    <w:rsid w:val="673BC8FD"/>
    <w:rsid w:val="674C605C"/>
    <w:rsid w:val="679A78B0"/>
    <w:rsid w:val="67B6F49C"/>
    <w:rsid w:val="685203B0"/>
    <w:rsid w:val="68CB2DF0"/>
    <w:rsid w:val="6907F04B"/>
    <w:rsid w:val="6992E82C"/>
    <w:rsid w:val="69CA9207"/>
    <w:rsid w:val="69D5C5D8"/>
    <w:rsid w:val="6A2821C9"/>
    <w:rsid w:val="6AAE07C0"/>
    <w:rsid w:val="6AF9E44C"/>
    <w:rsid w:val="6B1C1A37"/>
    <w:rsid w:val="6BCEB376"/>
    <w:rsid w:val="6C246740"/>
    <w:rsid w:val="6C365147"/>
    <w:rsid w:val="6CA93529"/>
    <w:rsid w:val="6CB7A2D0"/>
    <w:rsid w:val="6CC8C749"/>
    <w:rsid w:val="6CD65CDD"/>
    <w:rsid w:val="6CDF11C6"/>
    <w:rsid w:val="6CF501A5"/>
    <w:rsid w:val="6D69CEB7"/>
    <w:rsid w:val="6D6B6083"/>
    <w:rsid w:val="6D71E614"/>
    <w:rsid w:val="6E02F3D7"/>
    <w:rsid w:val="6EF88132"/>
    <w:rsid w:val="7007F2F8"/>
    <w:rsid w:val="704CB9CE"/>
    <w:rsid w:val="70E29B86"/>
    <w:rsid w:val="70EE50E7"/>
    <w:rsid w:val="716AB270"/>
    <w:rsid w:val="71A1C56F"/>
    <w:rsid w:val="71FE6455"/>
    <w:rsid w:val="720323B2"/>
    <w:rsid w:val="7241C999"/>
    <w:rsid w:val="74E79FEC"/>
    <w:rsid w:val="7577FD7E"/>
    <w:rsid w:val="7584BB7A"/>
    <w:rsid w:val="75ABE59A"/>
    <w:rsid w:val="75C4C861"/>
    <w:rsid w:val="764A4466"/>
    <w:rsid w:val="7689B44E"/>
    <w:rsid w:val="76AD2154"/>
    <w:rsid w:val="76FCEDB6"/>
    <w:rsid w:val="77026D87"/>
    <w:rsid w:val="77056C04"/>
    <w:rsid w:val="775B8D80"/>
    <w:rsid w:val="77B77E14"/>
    <w:rsid w:val="780EF208"/>
    <w:rsid w:val="7854BFD0"/>
    <w:rsid w:val="78AC5D3A"/>
    <w:rsid w:val="7902D532"/>
    <w:rsid w:val="790F3182"/>
    <w:rsid w:val="79DE86B2"/>
    <w:rsid w:val="7A5EC28F"/>
    <w:rsid w:val="7A836D2A"/>
    <w:rsid w:val="7A966A7D"/>
    <w:rsid w:val="7C980090"/>
    <w:rsid w:val="7CAB013D"/>
    <w:rsid w:val="7CE7D7EB"/>
    <w:rsid w:val="7D1BCEE4"/>
    <w:rsid w:val="7D3FAAAA"/>
    <w:rsid w:val="7DADB7EF"/>
    <w:rsid w:val="7DAEB6A0"/>
    <w:rsid w:val="7DCA31CA"/>
    <w:rsid w:val="7DEE768D"/>
    <w:rsid w:val="7DFDC15B"/>
    <w:rsid w:val="7E0E8E18"/>
    <w:rsid w:val="7E554CB6"/>
    <w:rsid w:val="7ED00314"/>
    <w:rsid w:val="7F4687F4"/>
    <w:rsid w:val="7F4B2D81"/>
    <w:rsid w:val="7F9D34E6"/>
    <w:rsid w:val="7FA29E98"/>
    <w:rsid w:val="7FDF38FD"/>
  </w:rsids>
  <m:mathPr>
    <m:mathFont m:val="Cambria Math"/>
    <m:brkBin m:val="before"/>
    <m:brkBinSub m:val="--"/>
    <m:smallFrac m:val="0"/>
    <m:dispDef/>
    <m:lMargin m:val="0"/>
    <m:rMargin m:val="0"/>
    <m:defJc m:val="centerGroup"/>
    <m:wrapIndent m:val="1440"/>
    <m:intLim m:val="subSup"/>
    <m:naryLim m:val="undOvr"/>
  </m:mathPr>
  <w:themeFontLang w:val="fr-B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33B324"/>
  <w15:docId w15:val="{9D6CEC93-B868-4A01-9EAC-ACB7C33B6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E52DBB"/>
    <w:pPr>
      <w:spacing w:after="200" w:line="264" w:lineRule="auto"/>
      <w:jc w:val="both"/>
    </w:pPr>
    <w:rPr>
      <w:rFonts w:ascii="Georgia" w:hAnsi="Georgia"/>
      <w:color w:val="585756"/>
      <w:kern w:val="1"/>
      <w:sz w:val="21"/>
      <w:szCs w:val="21"/>
      <w:lang w:val="en-GB"/>
    </w:rPr>
  </w:style>
  <w:style w:type="paragraph" w:styleId="1">
    <w:name w:val="heading 1"/>
    <w:aliases w:val="Title 1"/>
    <w:next w:val="a1"/>
    <w:link w:val="10"/>
    <w:qFormat/>
    <w:rsid w:val="00A81A0A"/>
    <w:pPr>
      <w:keepNext/>
      <w:keepLines/>
      <w:numPr>
        <w:numId w:val="17"/>
      </w:numPr>
      <w:spacing w:before="240"/>
      <w:outlineLvl w:val="0"/>
    </w:pPr>
    <w:rPr>
      <w:rFonts w:eastAsia="Times New Roman" w:cs="Tahoma"/>
      <w:b/>
      <w:kern w:val="1"/>
      <w:sz w:val="28"/>
      <w:szCs w:val="24"/>
      <w:lang w:val="en-GB" w:eastAsia="nl-BE"/>
    </w:rPr>
  </w:style>
  <w:style w:type="paragraph" w:styleId="2">
    <w:name w:val="heading 2"/>
    <w:aliases w:val="Title 2"/>
    <w:next w:val="a1"/>
    <w:link w:val="20"/>
    <w:unhideWhenUsed/>
    <w:qFormat/>
    <w:rsid w:val="001D75B5"/>
    <w:pPr>
      <w:keepNext/>
      <w:numPr>
        <w:ilvl w:val="1"/>
        <w:numId w:val="17"/>
      </w:numPr>
      <w:pBdr>
        <w:bottom w:val="single" w:sz="4" w:space="1" w:color="auto"/>
      </w:pBdr>
      <w:spacing w:before="480" w:after="240" w:line="276" w:lineRule="auto"/>
      <w:ind w:left="431" w:hanging="431"/>
      <w:outlineLvl w:val="1"/>
    </w:pPr>
    <w:rPr>
      <w:rFonts w:eastAsia="Arial Unicode MS" w:cs="Tahoma"/>
      <w:b/>
      <w:kern w:val="1"/>
      <w:sz w:val="24"/>
      <w:szCs w:val="24"/>
      <w:lang w:val="en-GB" w:eastAsia="nl-BE"/>
    </w:rPr>
  </w:style>
  <w:style w:type="paragraph" w:styleId="3">
    <w:name w:val="heading 3"/>
    <w:aliases w:val="Title 3"/>
    <w:next w:val="a1"/>
    <w:link w:val="30"/>
    <w:unhideWhenUsed/>
    <w:qFormat/>
    <w:rsid w:val="00AA04E1"/>
    <w:pPr>
      <w:keepNext/>
      <w:keepLines/>
      <w:numPr>
        <w:ilvl w:val="2"/>
        <w:numId w:val="17"/>
      </w:numPr>
      <w:pBdr>
        <w:top w:val="single" w:sz="4" w:space="1" w:color="7F7F7F" w:themeColor="text1" w:themeTint="80"/>
        <w:left w:val="single" w:sz="4" w:space="4" w:color="7F7F7F" w:themeColor="text1" w:themeTint="80"/>
        <w:bottom w:val="single" w:sz="4" w:space="1" w:color="7F7F7F" w:themeColor="text1" w:themeTint="80"/>
        <w:right w:val="single" w:sz="4" w:space="4" w:color="7F7F7F" w:themeColor="text1" w:themeTint="80"/>
      </w:pBdr>
      <w:shd w:val="clear" w:color="auto" w:fill="F5F5F5"/>
      <w:spacing w:before="240" w:after="240"/>
      <w:outlineLvl w:val="2"/>
    </w:pPr>
    <w:rPr>
      <w:rFonts w:eastAsia="Times New Roman" w:cs="Tahoma"/>
      <w:b/>
      <w:kern w:val="1"/>
      <w:sz w:val="22"/>
      <w:lang w:val="en-GB" w:eastAsia="nl-BE"/>
    </w:rPr>
  </w:style>
  <w:style w:type="paragraph" w:styleId="40">
    <w:name w:val="heading 4"/>
    <w:aliases w:val="Title 4"/>
    <w:basedOn w:val="a1"/>
    <w:next w:val="a1"/>
    <w:link w:val="41"/>
    <w:unhideWhenUsed/>
    <w:qFormat/>
    <w:rsid w:val="00B43EB4"/>
    <w:pPr>
      <w:keepNext/>
      <w:keepLines/>
      <w:numPr>
        <w:ilvl w:val="3"/>
        <w:numId w:val="17"/>
      </w:numPr>
      <w:spacing w:before="40" w:after="160"/>
      <w:ind w:left="862" w:hanging="862"/>
      <w:outlineLvl w:val="3"/>
    </w:pPr>
    <w:rPr>
      <w:rFonts w:ascii="Calibri" w:eastAsia="Times New Roman" w:hAnsi="Calibri"/>
      <w:b/>
      <w:i/>
      <w:iCs/>
      <w:color w:val="262626" w:themeColor="text1" w:themeTint="D9"/>
    </w:rPr>
  </w:style>
  <w:style w:type="paragraph" w:styleId="5">
    <w:name w:val="heading 5"/>
    <w:basedOn w:val="a1"/>
    <w:next w:val="a1"/>
    <w:link w:val="50"/>
    <w:qFormat/>
    <w:rsid w:val="00BE5564"/>
    <w:pPr>
      <w:keepNext/>
      <w:numPr>
        <w:ilvl w:val="4"/>
        <w:numId w:val="17"/>
      </w:numPr>
      <w:outlineLvl w:val="4"/>
    </w:pPr>
    <w:rPr>
      <w:sz w:val="22"/>
      <w:lang w:val="fr-BE"/>
    </w:rPr>
  </w:style>
  <w:style w:type="paragraph" w:styleId="6">
    <w:name w:val="heading 6"/>
    <w:basedOn w:val="a1"/>
    <w:next w:val="a1"/>
    <w:link w:val="60"/>
    <w:uiPriority w:val="9"/>
    <w:semiHidden/>
    <w:unhideWhenUsed/>
    <w:qFormat/>
    <w:rsid w:val="001238E6"/>
    <w:pPr>
      <w:numPr>
        <w:ilvl w:val="5"/>
        <w:numId w:val="17"/>
      </w:numPr>
      <w:spacing w:before="240" w:after="60"/>
      <w:outlineLvl w:val="5"/>
    </w:pPr>
    <w:rPr>
      <w:rFonts w:ascii="Calibri" w:eastAsia="Times New Roman" w:hAnsi="Calibri"/>
      <w:b/>
      <w:bCs/>
      <w:sz w:val="22"/>
      <w:szCs w:val="22"/>
    </w:rPr>
  </w:style>
  <w:style w:type="paragraph" w:styleId="7">
    <w:name w:val="heading 7"/>
    <w:basedOn w:val="a1"/>
    <w:next w:val="a1"/>
    <w:link w:val="70"/>
    <w:uiPriority w:val="9"/>
    <w:semiHidden/>
    <w:unhideWhenUsed/>
    <w:qFormat/>
    <w:rsid w:val="001238E6"/>
    <w:pPr>
      <w:numPr>
        <w:ilvl w:val="6"/>
        <w:numId w:val="17"/>
      </w:numPr>
      <w:spacing w:before="240" w:after="60"/>
      <w:outlineLvl w:val="6"/>
    </w:pPr>
    <w:rPr>
      <w:rFonts w:ascii="Calibri" w:eastAsia="Times New Roman" w:hAnsi="Calibri"/>
      <w:sz w:val="24"/>
    </w:rPr>
  </w:style>
  <w:style w:type="paragraph" w:styleId="8">
    <w:name w:val="heading 8"/>
    <w:basedOn w:val="a1"/>
    <w:next w:val="a1"/>
    <w:link w:val="80"/>
    <w:uiPriority w:val="9"/>
    <w:semiHidden/>
    <w:unhideWhenUsed/>
    <w:qFormat/>
    <w:rsid w:val="001238E6"/>
    <w:pPr>
      <w:numPr>
        <w:ilvl w:val="7"/>
        <w:numId w:val="17"/>
      </w:numPr>
      <w:spacing w:before="240" w:after="60"/>
      <w:outlineLvl w:val="7"/>
    </w:pPr>
    <w:rPr>
      <w:rFonts w:ascii="Calibri" w:eastAsia="Times New Roman" w:hAnsi="Calibri"/>
      <w:i/>
      <w:iCs/>
      <w:sz w:val="24"/>
    </w:rPr>
  </w:style>
  <w:style w:type="paragraph" w:styleId="9">
    <w:name w:val="heading 9"/>
    <w:basedOn w:val="a1"/>
    <w:next w:val="a1"/>
    <w:link w:val="90"/>
    <w:uiPriority w:val="9"/>
    <w:semiHidden/>
    <w:unhideWhenUsed/>
    <w:qFormat/>
    <w:rsid w:val="001238E6"/>
    <w:pPr>
      <w:numPr>
        <w:ilvl w:val="8"/>
        <w:numId w:val="17"/>
      </w:numPr>
      <w:spacing w:before="240" w:after="60"/>
      <w:outlineLvl w:val="8"/>
    </w:pPr>
    <w:rPr>
      <w:rFonts w:ascii="Calibri Light" w:eastAsia="Times New Roman" w:hAnsi="Calibri Light"/>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link w:val="a6"/>
    <w:uiPriority w:val="99"/>
    <w:unhideWhenUsed/>
    <w:rsid w:val="00234D82"/>
    <w:pPr>
      <w:tabs>
        <w:tab w:val="center" w:pos="4536"/>
        <w:tab w:val="right" w:pos="9072"/>
      </w:tabs>
    </w:pPr>
    <w:rPr>
      <w:rFonts w:ascii="Arial" w:eastAsia="Arial Unicode MS" w:hAnsi="Arial" w:cs="Tahoma"/>
      <w:kern w:val="1"/>
      <w:sz w:val="18"/>
      <w:szCs w:val="24"/>
      <w:lang w:val="en-GB" w:eastAsia="nl-BE"/>
    </w:rPr>
  </w:style>
  <w:style w:type="character" w:customStyle="1" w:styleId="a6">
    <w:name w:val="Верхній колонтитул Знак"/>
    <w:basedOn w:val="a2"/>
    <w:link w:val="a5"/>
    <w:uiPriority w:val="99"/>
    <w:rsid w:val="00234D82"/>
    <w:rPr>
      <w:rFonts w:ascii="Arial" w:eastAsia="Arial Unicode MS" w:hAnsi="Arial" w:cs="Tahoma"/>
      <w:kern w:val="1"/>
      <w:sz w:val="18"/>
      <w:szCs w:val="24"/>
      <w:lang w:val="en-GB" w:eastAsia="nl-BE"/>
    </w:rPr>
  </w:style>
  <w:style w:type="paragraph" w:styleId="a7">
    <w:name w:val="footer"/>
    <w:link w:val="a8"/>
    <w:uiPriority w:val="99"/>
    <w:unhideWhenUsed/>
    <w:rsid w:val="001D6A92"/>
    <w:pPr>
      <w:tabs>
        <w:tab w:val="center" w:pos="4536"/>
        <w:tab w:val="right" w:pos="9072"/>
      </w:tabs>
    </w:pPr>
    <w:rPr>
      <w:rFonts w:ascii="Arial" w:eastAsia="Arial Unicode MS" w:hAnsi="Arial" w:cs="Tahoma"/>
      <w:kern w:val="1"/>
      <w:sz w:val="18"/>
      <w:szCs w:val="24"/>
      <w:lang w:val="en-GB" w:eastAsia="nl-BE"/>
    </w:rPr>
  </w:style>
  <w:style w:type="character" w:customStyle="1" w:styleId="a8">
    <w:name w:val="Нижній колонтитул Знак"/>
    <w:basedOn w:val="a2"/>
    <w:link w:val="a7"/>
    <w:uiPriority w:val="99"/>
    <w:rsid w:val="001D6A92"/>
    <w:rPr>
      <w:rFonts w:ascii="Arial" w:eastAsia="Arial Unicode MS" w:hAnsi="Arial" w:cs="Tahoma"/>
      <w:kern w:val="1"/>
      <w:sz w:val="18"/>
      <w:szCs w:val="24"/>
      <w:lang w:val="en-GB" w:eastAsia="nl-BE"/>
    </w:rPr>
  </w:style>
  <w:style w:type="table" w:styleId="a9">
    <w:name w:val="Table Grid"/>
    <w:basedOn w:val="a3"/>
    <w:uiPriority w:val="59"/>
    <w:rsid w:val="000900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Placeholder Text"/>
    <w:uiPriority w:val="99"/>
    <w:semiHidden/>
    <w:rsid w:val="003F7957"/>
    <w:rPr>
      <w:color w:val="808080"/>
    </w:rPr>
  </w:style>
  <w:style w:type="character" w:customStyle="1" w:styleId="10">
    <w:name w:val="Заголовок 1 Знак"/>
    <w:aliases w:val="Title 1 Знак"/>
    <w:link w:val="1"/>
    <w:rsid w:val="00A81A0A"/>
    <w:rPr>
      <w:rFonts w:eastAsia="Times New Roman" w:cs="Tahoma"/>
      <w:b/>
      <w:kern w:val="1"/>
      <w:sz w:val="28"/>
      <w:szCs w:val="24"/>
      <w:lang w:val="en-GB" w:eastAsia="nl-BE"/>
    </w:rPr>
  </w:style>
  <w:style w:type="paragraph" w:customStyle="1" w:styleId="Address">
    <w:name w:val="Address"/>
    <w:basedOn w:val="1"/>
    <w:link w:val="AddressCar"/>
    <w:qFormat/>
    <w:rsid w:val="005F35D1"/>
    <w:pPr>
      <w:spacing w:before="0"/>
    </w:pPr>
    <w:rPr>
      <w:b w:val="0"/>
      <w:sz w:val="22"/>
    </w:rPr>
  </w:style>
  <w:style w:type="paragraph" w:customStyle="1" w:styleId="References">
    <w:name w:val="References"/>
    <w:basedOn w:val="Address"/>
    <w:link w:val="ReferencesCar"/>
    <w:qFormat/>
    <w:rsid w:val="00126C92"/>
    <w:pPr>
      <w:spacing w:line="276" w:lineRule="auto"/>
    </w:pPr>
    <w:rPr>
      <w:color w:val="262626"/>
      <w:sz w:val="20"/>
    </w:rPr>
  </w:style>
  <w:style w:type="character" w:customStyle="1" w:styleId="AddressCar">
    <w:name w:val="Address Car"/>
    <w:link w:val="Address"/>
    <w:rsid w:val="005F35D1"/>
    <w:rPr>
      <w:rFonts w:eastAsia="Times New Roman" w:cs="Tahoma"/>
      <w:kern w:val="1"/>
      <w:sz w:val="22"/>
      <w:szCs w:val="24"/>
      <w:lang w:val="en-GB" w:eastAsia="nl-BE"/>
    </w:rPr>
  </w:style>
  <w:style w:type="character" w:customStyle="1" w:styleId="ReferencesCar">
    <w:name w:val="References Car"/>
    <w:link w:val="References"/>
    <w:rsid w:val="00126C92"/>
    <w:rPr>
      <w:rFonts w:eastAsia="Times New Roman" w:cs="Tahoma"/>
      <w:color w:val="262626"/>
      <w:kern w:val="1"/>
      <w:szCs w:val="24"/>
      <w:lang w:val="en-GB" w:eastAsia="nl-BE"/>
    </w:rPr>
  </w:style>
  <w:style w:type="character" w:customStyle="1" w:styleId="20">
    <w:name w:val="Заголовок 2 Знак"/>
    <w:aliases w:val="Title 2 Знак"/>
    <w:link w:val="2"/>
    <w:rsid w:val="001D75B5"/>
    <w:rPr>
      <w:rFonts w:eastAsia="Arial Unicode MS" w:cs="Tahoma"/>
      <w:b/>
      <w:kern w:val="1"/>
      <w:sz w:val="24"/>
      <w:szCs w:val="24"/>
      <w:lang w:val="en-GB" w:eastAsia="nl-BE"/>
    </w:rPr>
  </w:style>
  <w:style w:type="paragraph" w:styleId="ab">
    <w:name w:val="Balloon Text"/>
    <w:basedOn w:val="a1"/>
    <w:link w:val="ac"/>
    <w:uiPriority w:val="99"/>
    <w:semiHidden/>
    <w:unhideWhenUsed/>
    <w:rsid w:val="005F35D1"/>
    <w:rPr>
      <w:rFonts w:ascii="Segoe UI" w:hAnsi="Segoe UI" w:cs="Segoe UI"/>
      <w:szCs w:val="18"/>
    </w:rPr>
  </w:style>
  <w:style w:type="character" w:customStyle="1" w:styleId="ac">
    <w:name w:val="Текст у виносці Знак"/>
    <w:link w:val="ab"/>
    <w:uiPriority w:val="99"/>
    <w:semiHidden/>
    <w:rsid w:val="005F35D1"/>
    <w:rPr>
      <w:rFonts w:ascii="Segoe UI" w:hAnsi="Segoe UI" w:cs="Segoe UI"/>
      <w:color w:val="404040"/>
      <w:sz w:val="18"/>
      <w:szCs w:val="18"/>
    </w:rPr>
  </w:style>
  <w:style w:type="paragraph" w:customStyle="1" w:styleId="Pieddepage1">
    <w:name w:val="Pied de page1"/>
    <w:basedOn w:val="References"/>
    <w:link w:val="FooterCar"/>
    <w:qFormat/>
    <w:rsid w:val="00FA099F"/>
    <w:rPr>
      <w:sz w:val="18"/>
    </w:rPr>
  </w:style>
  <w:style w:type="character" w:customStyle="1" w:styleId="FooterCar">
    <w:name w:val="Footer Car"/>
    <w:link w:val="Pieddepage1"/>
    <w:rsid w:val="00FA099F"/>
    <w:rPr>
      <w:rFonts w:eastAsia="Times New Roman" w:cs="Tahoma"/>
      <w:color w:val="262626"/>
      <w:kern w:val="1"/>
      <w:sz w:val="18"/>
      <w:szCs w:val="24"/>
      <w:lang w:val="en-GB" w:eastAsia="nl-BE"/>
    </w:rPr>
  </w:style>
  <w:style w:type="character" w:customStyle="1" w:styleId="30">
    <w:name w:val="Заголовок 3 Знак"/>
    <w:aliases w:val="Title 3 Знак"/>
    <w:link w:val="3"/>
    <w:rsid w:val="00AA04E1"/>
    <w:rPr>
      <w:rFonts w:eastAsia="Times New Roman" w:cs="Tahoma"/>
      <w:b/>
      <w:kern w:val="1"/>
      <w:sz w:val="22"/>
      <w:shd w:val="clear" w:color="auto" w:fill="F5F5F5"/>
      <w:lang w:val="en-GB" w:eastAsia="nl-BE"/>
    </w:rPr>
  </w:style>
  <w:style w:type="character" w:customStyle="1" w:styleId="41">
    <w:name w:val="Заголовок 4 Знак"/>
    <w:aliases w:val="Title 4 Знак"/>
    <w:link w:val="40"/>
    <w:rsid w:val="00B43EB4"/>
    <w:rPr>
      <w:rFonts w:eastAsia="Times New Roman"/>
      <w:b/>
      <w:i/>
      <w:iCs/>
      <w:color w:val="262626" w:themeColor="text1" w:themeTint="D9"/>
      <w:kern w:val="1"/>
      <w:sz w:val="21"/>
      <w:szCs w:val="21"/>
      <w:lang w:val="en-GB"/>
    </w:rPr>
  </w:style>
  <w:style w:type="paragraph" w:styleId="ad">
    <w:name w:val="No Spacing"/>
    <w:aliases w:val="without interline"/>
    <w:uiPriority w:val="1"/>
    <w:qFormat/>
    <w:rsid w:val="00E05ED3"/>
    <w:rPr>
      <w:rFonts w:ascii="Georgia" w:hAnsi="Georgia"/>
      <w:color w:val="585756"/>
      <w:lang w:val="en-GB"/>
    </w:rPr>
  </w:style>
  <w:style w:type="character" w:customStyle="1" w:styleId="50">
    <w:name w:val="Заголовок 5 Знак"/>
    <w:link w:val="5"/>
    <w:rsid w:val="00BE5564"/>
    <w:rPr>
      <w:rFonts w:ascii="Georgia" w:hAnsi="Georgia"/>
      <w:color w:val="585756"/>
      <w:kern w:val="1"/>
      <w:sz w:val="22"/>
      <w:szCs w:val="21"/>
      <w:lang w:val="fr-BE"/>
    </w:rPr>
  </w:style>
  <w:style w:type="paragraph" w:styleId="ae">
    <w:name w:val="List"/>
    <w:basedOn w:val="af"/>
    <w:semiHidden/>
    <w:rsid w:val="00BE5564"/>
  </w:style>
  <w:style w:type="paragraph" w:styleId="af0">
    <w:name w:val="footnote text"/>
    <w:aliases w:val="Footnote Text Char1,Footnote Text Char Char,Char"/>
    <w:link w:val="af1"/>
    <w:semiHidden/>
    <w:qFormat/>
    <w:rsid w:val="00A3149E"/>
    <w:rPr>
      <w:color w:val="585756"/>
      <w:kern w:val="1"/>
      <w:lang w:val="en-GB"/>
    </w:rPr>
  </w:style>
  <w:style w:type="character" w:customStyle="1" w:styleId="af1">
    <w:name w:val="Текст виноски Знак"/>
    <w:aliases w:val="Footnote Text Char1 Знак,Footnote Text Char Char Знак,Char Знак"/>
    <w:link w:val="af0"/>
    <w:semiHidden/>
    <w:rsid w:val="00A3149E"/>
    <w:rPr>
      <w:color w:val="585756"/>
      <w:kern w:val="1"/>
      <w:lang w:val="en-GB"/>
    </w:rPr>
  </w:style>
  <w:style w:type="character" w:styleId="af2">
    <w:name w:val="footnote reference"/>
    <w:aliases w:val="BVI fnr,BVI fnr Car Car,BVI fnr Car,BVI fnr Car Car Car Car,BVI fnr Car Car Car Car Char,BVI fnr Car Car Car Car Char Char Char Char Char,BVI fnr Car Car Car Car Char Char,BVI fnr Char Car Car Car, BVI fnr, BVI fnr Car Car,ftref"/>
    <w:link w:val="Char2"/>
    <w:uiPriority w:val="99"/>
    <w:qFormat/>
    <w:rsid w:val="00D153A7"/>
    <w:rPr>
      <w:color w:val="585756"/>
      <w:vertAlign w:val="superscript"/>
      <w:lang w:val="fr-BE" w:eastAsia="fr-BE"/>
    </w:rPr>
  </w:style>
  <w:style w:type="paragraph" w:styleId="21">
    <w:name w:val="Body Text 2"/>
    <w:basedOn w:val="a1"/>
    <w:link w:val="22"/>
    <w:semiHidden/>
    <w:rsid w:val="00BE5564"/>
    <w:pPr>
      <w:pBdr>
        <w:left w:val="single" w:sz="4" w:space="1" w:color="auto"/>
        <w:right w:val="single" w:sz="4" w:space="4" w:color="auto"/>
      </w:pBdr>
    </w:pPr>
    <w:rPr>
      <w:sz w:val="22"/>
      <w:lang w:val="fr-BE"/>
    </w:rPr>
  </w:style>
  <w:style w:type="character" w:customStyle="1" w:styleId="22">
    <w:name w:val="Основний текст 2 Знак"/>
    <w:link w:val="21"/>
    <w:semiHidden/>
    <w:rsid w:val="00BE5564"/>
    <w:rPr>
      <w:rFonts w:ascii="Arial" w:eastAsia="Arial Unicode MS" w:hAnsi="Arial" w:cs="Tahoma"/>
      <w:kern w:val="1"/>
      <w:sz w:val="22"/>
      <w:szCs w:val="24"/>
      <w:lang w:eastAsia="nl-BE"/>
    </w:rPr>
  </w:style>
  <w:style w:type="paragraph" w:styleId="af">
    <w:name w:val="Body Text"/>
    <w:basedOn w:val="a1"/>
    <w:link w:val="af3"/>
    <w:uiPriority w:val="99"/>
    <w:semiHidden/>
    <w:unhideWhenUsed/>
    <w:rsid w:val="00BE5564"/>
    <w:pPr>
      <w:spacing w:after="120"/>
    </w:pPr>
  </w:style>
  <w:style w:type="character" w:customStyle="1" w:styleId="af3">
    <w:name w:val="Основний текст Знак"/>
    <w:link w:val="af"/>
    <w:uiPriority w:val="99"/>
    <w:semiHidden/>
    <w:rsid w:val="00BE5564"/>
    <w:rPr>
      <w:rFonts w:ascii="Arial" w:eastAsia="Arial Unicode MS" w:hAnsi="Arial" w:cs="Tahoma"/>
      <w:kern w:val="1"/>
      <w:sz w:val="18"/>
      <w:szCs w:val="24"/>
      <w:lang w:val="fr-FR" w:eastAsia="nl-BE"/>
    </w:rPr>
  </w:style>
  <w:style w:type="paragraph" w:styleId="a">
    <w:name w:val="List Paragraph"/>
    <w:basedOn w:val="a1"/>
    <w:link w:val="af4"/>
    <w:uiPriority w:val="1"/>
    <w:qFormat/>
    <w:rsid w:val="0051367F"/>
    <w:pPr>
      <w:numPr>
        <w:numId w:val="18"/>
      </w:numPr>
      <w:spacing w:line="276" w:lineRule="auto"/>
      <w:contextualSpacing/>
    </w:pPr>
    <w:rPr>
      <w:kern w:val="0"/>
      <w:szCs w:val="22"/>
      <w:lang w:val="en-US"/>
    </w:rPr>
  </w:style>
  <w:style w:type="paragraph" w:styleId="af5">
    <w:name w:val="Title"/>
    <w:basedOn w:val="a1"/>
    <w:next w:val="SubTitle1"/>
    <w:link w:val="af6"/>
    <w:qFormat/>
    <w:rsid w:val="000A0987"/>
    <w:pPr>
      <w:spacing w:after="480"/>
      <w:jc w:val="center"/>
    </w:pPr>
    <w:rPr>
      <w:rFonts w:ascii="Times New Roman" w:eastAsia="Times New Roman" w:hAnsi="Times New Roman"/>
      <w:b/>
      <w:snapToGrid w:val="0"/>
      <w:kern w:val="0"/>
      <w:sz w:val="48"/>
      <w:szCs w:val="20"/>
    </w:rPr>
  </w:style>
  <w:style w:type="character" w:customStyle="1" w:styleId="af6">
    <w:name w:val="Назва Знак"/>
    <w:link w:val="af5"/>
    <w:rsid w:val="000A0987"/>
    <w:rPr>
      <w:rFonts w:ascii="Times New Roman" w:eastAsia="Times New Roman" w:hAnsi="Times New Roman"/>
      <w:b/>
      <w:snapToGrid w:val="0"/>
      <w:color w:val="585756"/>
      <w:sz w:val="48"/>
      <w:lang w:val="en-GB"/>
    </w:rPr>
  </w:style>
  <w:style w:type="paragraph" w:customStyle="1" w:styleId="SubTitle1">
    <w:name w:val="SubTitle 1"/>
    <w:next w:val="SubTitle2"/>
    <w:rsid w:val="00E479CB"/>
    <w:pPr>
      <w:spacing w:after="240"/>
      <w:jc w:val="center"/>
    </w:pPr>
    <w:rPr>
      <w:rFonts w:ascii="Times New Roman" w:eastAsia="Times New Roman" w:hAnsi="Times New Roman"/>
      <w:b/>
      <w:snapToGrid w:val="0"/>
      <w:color w:val="585756"/>
      <w:sz w:val="40"/>
      <w:lang w:val="en-GB"/>
    </w:rPr>
  </w:style>
  <w:style w:type="paragraph" w:customStyle="1" w:styleId="SubTitle2">
    <w:name w:val="SubTitle 2"/>
    <w:rsid w:val="00C0542F"/>
    <w:pPr>
      <w:spacing w:after="240"/>
      <w:jc w:val="center"/>
    </w:pPr>
    <w:rPr>
      <w:rFonts w:ascii="Times New Roman" w:eastAsia="Times New Roman" w:hAnsi="Times New Roman"/>
      <w:b/>
      <w:snapToGrid w:val="0"/>
      <w:sz w:val="32"/>
      <w:lang w:val="en-GB"/>
    </w:rPr>
  </w:style>
  <w:style w:type="paragraph" w:styleId="11">
    <w:name w:val="toc 1"/>
    <w:next w:val="Address"/>
    <w:autoRedefine/>
    <w:uiPriority w:val="39"/>
    <w:rsid w:val="00C0542F"/>
    <w:pPr>
      <w:tabs>
        <w:tab w:val="left" w:pos="426"/>
        <w:tab w:val="right" w:leader="dot" w:pos="9628"/>
      </w:tabs>
      <w:spacing w:before="240"/>
    </w:pPr>
    <w:rPr>
      <w:rFonts w:asciiTheme="majorHAnsi" w:eastAsia="Times New Roman" w:hAnsiTheme="majorHAnsi"/>
      <w:b/>
      <w:caps/>
      <w:noProof/>
      <w:snapToGrid w:val="0"/>
      <w:sz w:val="22"/>
      <w:szCs w:val="28"/>
      <w:lang w:val="en-GB"/>
    </w:rPr>
  </w:style>
  <w:style w:type="paragraph" w:styleId="23">
    <w:name w:val="toc 2"/>
    <w:next w:val="a1"/>
    <w:autoRedefine/>
    <w:uiPriority w:val="39"/>
    <w:rsid w:val="006D5179"/>
    <w:pPr>
      <w:tabs>
        <w:tab w:val="left" w:pos="567"/>
        <w:tab w:val="right" w:leader="dot" w:pos="9628"/>
      </w:tabs>
      <w:spacing w:before="60" w:after="60"/>
      <w:ind w:left="567" w:hanging="567"/>
    </w:pPr>
    <w:rPr>
      <w:rFonts w:asciiTheme="majorHAnsi" w:eastAsia="Times New Roman" w:hAnsiTheme="majorHAnsi" w:cstheme="majorHAnsi"/>
      <w:b/>
      <w:bCs/>
      <w:noProof/>
      <w:snapToGrid w:val="0"/>
      <w:sz w:val="22"/>
      <w:lang w:val="uk-UA"/>
    </w:rPr>
  </w:style>
  <w:style w:type="paragraph" w:customStyle="1" w:styleId="Text1">
    <w:name w:val="Text 1"/>
    <w:basedOn w:val="a1"/>
    <w:link w:val="Text1Char"/>
    <w:rsid w:val="000A0987"/>
    <w:pPr>
      <w:spacing w:after="240"/>
      <w:ind w:left="482"/>
    </w:pPr>
    <w:rPr>
      <w:rFonts w:ascii="Times New Roman" w:eastAsia="Times New Roman" w:hAnsi="Times New Roman"/>
      <w:snapToGrid w:val="0"/>
      <w:kern w:val="0"/>
      <w:sz w:val="24"/>
      <w:szCs w:val="20"/>
    </w:rPr>
  </w:style>
  <w:style w:type="paragraph" w:customStyle="1" w:styleId="Guidelines3">
    <w:name w:val="Guidelines 3"/>
    <w:basedOn w:val="Text2"/>
    <w:autoRedefine/>
    <w:rsid w:val="000A0987"/>
    <w:pPr>
      <w:keepNext/>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120"/>
      <w:ind w:left="902" w:hanging="902"/>
    </w:pPr>
    <w:rPr>
      <w:b/>
      <w:i/>
      <w:lang w:val="fr-BE"/>
    </w:rPr>
  </w:style>
  <w:style w:type="paragraph" w:customStyle="1" w:styleId="Text2">
    <w:name w:val="Text 2"/>
    <w:basedOn w:val="a1"/>
    <w:rsid w:val="000A0987"/>
    <w:pPr>
      <w:tabs>
        <w:tab w:val="left" w:pos="2161"/>
      </w:tabs>
      <w:spacing w:after="240"/>
      <w:ind w:left="1202"/>
    </w:pPr>
    <w:rPr>
      <w:rFonts w:ascii="Times New Roman" w:eastAsia="Times New Roman" w:hAnsi="Times New Roman"/>
      <w:snapToGrid w:val="0"/>
      <w:kern w:val="0"/>
      <w:sz w:val="24"/>
      <w:szCs w:val="20"/>
    </w:rPr>
  </w:style>
  <w:style w:type="character" w:styleId="af7">
    <w:name w:val="Hyperlink"/>
    <w:uiPriority w:val="99"/>
    <w:rsid w:val="001F1BD0"/>
    <w:rPr>
      <w:color w:val="2E74B5" w:themeColor="accent5" w:themeShade="BF"/>
      <w:u w:val="single"/>
    </w:rPr>
  </w:style>
  <w:style w:type="paragraph" w:styleId="a0">
    <w:name w:val="List Bullet"/>
    <w:basedOn w:val="a1"/>
    <w:link w:val="af8"/>
    <w:autoRedefine/>
    <w:rsid w:val="00D71A78"/>
    <w:pPr>
      <w:numPr>
        <w:numId w:val="6"/>
      </w:numPr>
    </w:pPr>
    <w:rPr>
      <w:rFonts w:eastAsia="Times New Roman" w:cs="Arial"/>
      <w:kern w:val="0"/>
      <w:sz w:val="22"/>
      <w:szCs w:val="20"/>
      <w:lang w:eastAsia="en-GB"/>
    </w:rPr>
  </w:style>
  <w:style w:type="paragraph" w:styleId="af9">
    <w:name w:val="Subtitle"/>
    <w:basedOn w:val="a1"/>
    <w:link w:val="afa"/>
    <w:qFormat/>
    <w:rsid w:val="000A0987"/>
    <w:pPr>
      <w:jc w:val="center"/>
    </w:pPr>
    <w:rPr>
      <w:rFonts w:ascii="Times New Roman" w:eastAsia="Times New Roman" w:hAnsi="Times New Roman"/>
      <w:b/>
      <w:snapToGrid w:val="0"/>
      <w:kern w:val="0"/>
      <w:sz w:val="28"/>
      <w:szCs w:val="20"/>
      <w:lang w:val="fr-BE"/>
    </w:rPr>
  </w:style>
  <w:style w:type="character" w:customStyle="1" w:styleId="afa">
    <w:name w:val="Підзаголовок Знак"/>
    <w:link w:val="af9"/>
    <w:rsid w:val="000A0987"/>
    <w:rPr>
      <w:rFonts w:ascii="Times New Roman" w:eastAsia="Times New Roman" w:hAnsi="Times New Roman"/>
      <w:b/>
      <w:snapToGrid w:val="0"/>
      <w:color w:val="585756"/>
      <w:sz w:val="28"/>
      <w:lang w:val="fr-BE"/>
    </w:rPr>
  </w:style>
  <w:style w:type="paragraph" w:customStyle="1" w:styleId="StyleText111pt">
    <w:name w:val="Style Text 1 + 11 pt"/>
    <w:basedOn w:val="Text1"/>
    <w:link w:val="StyleText111ptChar"/>
    <w:autoRedefine/>
    <w:rsid w:val="003D3A38"/>
    <w:pPr>
      <w:spacing w:before="240"/>
      <w:ind w:left="0"/>
    </w:pPr>
    <w:rPr>
      <w:sz w:val="22"/>
    </w:rPr>
  </w:style>
  <w:style w:type="paragraph" w:customStyle="1" w:styleId="NoteHead">
    <w:name w:val="NoteHead"/>
    <w:basedOn w:val="a1"/>
    <w:rsid w:val="000A0987"/>
    <w:pPr>
      <w:keepNext/>
      <w:pageBreakBefore/>
      <w:spacing w:after="480"/>
      <w:jc w:val="center"/>
    </w:pPr>
    <w:rPr>
      <w:rFonts w:ascii="Times New Roman" w:eastAsia="Times New Roman" w:hAnsi="Times New Roman"/>
      <w:b/>
      <w:snapToGrid w:val="0"/>
      <w:kern w:val="0"/>
      <w:sz w:val="28"/>
      <w:szCs w:val="28"/>
    </w:rPr>
  </w:style>
  <w:style w:type="character" w:customStyle="1" w:styleId="Text1Char">
    <w:name w:val="Text 1 Char"/>
    <w:link w:val="Text1"/>
    <w:rsid w:val="000A0987"/>
    <w:rPr>
      <w:rFonts w:ascii="Times New Roman" w:eastAsia="Times New Roman" w:hAnsi="Times New Roman"/>
      <w:snapToGrid w:val="0"/>
      <w:color w:val="585756"/>
      <w:sz w:val="24"/>
      <w:lang w:val="en-GB"/>
    </w:rPr>
  </w:style>
  <w:style w:type="character" w:customStyle="1" w:styleId="StyleText111ptChar">
    <w:name w:val="Style Text 1 + 11 pt Char"/>
    <w:link w:val="StyleText111pt"/>
    <w:rsid w:val="003D3A38"/>
    <w:rPr>
      <w:rFonts w:ascii="Times New Roman" w:eastAsia="Times New Roman" w:hAnsi="Times New Roman"/>
      <w:snapToGrid w:val="0"/>
      <w:sz w:val="22"/>
      <w:lang w:eastAsia="en-US"/>
    </w:rPr>
  </w:style>
  <w:style w:type="character" w:styleId="afb">
    <w:name w:val="Emphasis"/>
    <w:qFormat/>
    <w:rsid w:val="000A0987"/>
    <w:rPr>
      <w:i/>
      <w:iCs/>
    </w:rPr>
  </w:style>
  <w:style w:type="character" w:customStyle="1" w:styleId="af8">
    <w:name w:val="Маркірований список Знак"/>
    <w:link w:val="a0"/>
    <w:rsid w:val="00D71A78"/>
    <w:rPr>
      <w:rFonts w:ascii="Georgia" w:eastAsia="Times New Roman" w:hAnsi="Georgia" w:cs="Arial"/>
      <w:color w:val="585756"/>
      <w:sz w:val="22"/>
      <w:lang w:val="en-GB" w:eastAsia="en-GB"/>
    </w:rPr>
  </w:style>
  <w:style w:type="paragraph" w:customStyle="1" w:styleId="Char2">
    <w:name w:val="Char2"/>
    <w:link w:val="af2"/>
    <w:uiPriority w:val="99"/>
    <w:rsid w:val="00D153A7"/>
    <w:pPr>
      <w:spacing w:after="160" w:line="240" w:lineRule="exact"/>
    </w:pPr>
    <w:rPr>
      <w:color w:val="585756"/>
      <w:vertAlign w:val="superscript"/>
      <w:lang w:val="fr-BE" w:eastAsia="fr-BE"/>
    </w:rPr>
  </w:style>
  <w:style w:type="paragraph" w:styleId="4">
    <w:name w:val="List Bullet 4"/>
    <w:basedOn w:val="a1"/>
    <w:uiPriority w:val="99"/>
    <w:semiHidden/>
    <w:unhideWhenUsed/>
    <w:rsid w:val="00E5337B"/>
    <w:pPr>
      <w:numPr>
        <w:numId w:val="7"/>
      </w:numPr>
      <w:ind w:left="432" w:hanging="432"/>
      <w:contextualSpacing/>
    </w:pPr>
  </w:style>
  <w:style w:type="character" w:customStyle="1" w:styleId="60">
    <w:name w:val="Заголовок 6 Знак"/>
    <w:link w:val="6"/>
    <w:uiPriority w:val="9"/>
    <w:semiHidden/>
    <w:rsid w:val="001238E6"/>
    <w:rPr>
      <w:rFonts w:eastAsia="Times New Roman"/>
      <w:b/>
      <w:bCs/>
      <w:kern w:val="1"/>
      <w:sz w:val="22"/>
      <w:szCs w:val="22"/>
      <w:lang w:val="en-GB" w:eastAsia="nl-BE"/>
    </w:rPr>
  </w:style>
  <w:style w:type="character" w:customStyle="1" w:styleId="70">
    <w:name w:val="Заголовок 7 Знак"/>
    <w:link w:val="7"/>
    <w:uiPriority w:val="9"/>
    <w:semiHidden/>
    <w:rsid w:val="001238E6"/>
    <w:rPr>
      <w:rFonts w:eastAsia="Times New Roman"/>
      <w:kern w:val="1"/>
      <w:sz w:val="24"/>
      <w:szCs w:val="24"/>
      <w:lang w:val="en-GB" w:eastAsia="nl-BE"/>
    </w:rPr>
  </w:style>
  <w:style w:type="character" w:customStyle="1" w:styleId="80">
    <w:name w:val="Заголовок 8 Знак"/>
    <w:link w:val="8"/>
    <w:uiPriority w:val="9"/>
    <w:semiHidden/>
    <w:rsid w:val="001238E6"/>
    <w:rPr>
      <w:rFonts w:eastAsia="Times New Roman"/>
      <w:i/>
      <w:iCs/>
      <w:kern w:val="1"/>
      <w:sz w:val="24"/>
      <w:szCs w:val="24"/>
      <w:lang w:val="en-GB" w:eastAsia="nl-BE"/>
    </w:rPr>
  </w:style>
  <w:style w:type="character" w:customStyle="1" w:styleId="90">
    <w:name w:val="Заголовок 9 Знак"/>
    <w:link w:val="9"/>
    <w:uiPriority w:val="9"/>
    <w:semiHidden/>
    <w:rsid w:val="001238E6"/>
    <w:rPr>
      <w:rFonts w:ascii="Calibri Light" w:eastAsia="Times New Roman" w:hAnsi="Calibri Light"/>
      <w:kern w:val="1"/>
      <w:sz w:val="22"/>
      <w:szCs w:val="22"/>
      <w:lang w:val="en-GB" w:eastAsia="nl-BE"/>
    </w:rPr>
  </w:style>
  <w:style w:type="paragraph" w:customStyle="1" w:styleId="cover">
    <w:name w:val="cover"/>
    <w:basedOn w:val="a1"/>
    <w:link w:val="coverCar"/>
    <w:qFormat/>
    <w:rsid w:val="00C31121"/>
    <w:pPr>
      <w:spacing w:after="160" w:line="276" w:lineRule="auto"/>
    </w:pPr>
    <w:rPr>
      <w:rFonts w:ascii="Calibri" w:hAnsi="Calibri"/>
      <w:kern w:val="0"/>
      <w:sz w:val="32"/>
      <w:szCs w:val="22"/>
    </w:rPr>
  </w:style>
  <w:style w:type="character" w:customStyle="1" w:styleId="coverCar">
    <w:name w:val="cover Car"/>
    <w:link w:val="cover"/>
    <w:rsid w:val="00C31121"/>
    <w:rPr>
      <w:color w:val="585756"/>
      <w:sz w:val="32"/>
      <w:szCs w:val="22"/>
      <w:lang w:val="en-GB"/>
    </w:rPr>
  </w:style>
  <w:style w:type="paragraph" w:styleId="afc">
    <w:name w:val="Revision"/>
    <w:hidden/>
    <w:uiPriority w:val="99"/>
    <w:semiHidden/>
    <w:rsid w:val="00611BF3"/>
    <w:rPr>
      <w:rFonts w:ascii="Arial" w:eastAsia="Arial Unicode MS" w:hAnsi="Arial" w:cs="Tahoma"/>
      <w:kern w:val="1"/>
      <w:sz w:val="18"/>
      <w:szCs w:val="24"/>
      <w:lang w:val="fr-FR" w:eastAsia="nl-BE"/>
    </w:rPr>
  </w:style>
  <w:style w:type="character" w:customStyle="1" w:styleId="af4">
    <w:name w:val="Абзац списку Знак"/>
    <w:link w:val="a"/>
    <w:uiPriority w:val="1"/>
    <w:rsid w:val="0051367F"/>
    <w:rPr>
      <w:rFonts w:ascii="Georgia" w:hAnsi="Georgia"/>
      <w:color w:val="585756"/>
      <w:sz w:val="21"/>
      <w:szCs w:val="22"/>
    </w:rPr>
  </w:style>
  <w:style w:type="character" w:styleId="afd">
    <w:name w:val="annotation reference"/>
    <w:uiPriority w:val="99"/>
    <w:semiHidden/>
    <w:unhideWhenUsed/>
    <w:rsid w:val="0003594E"/>
    <w:rPr>
      <w:sz w:val="16"/>
      <w:szCs w:val="16"/>
    </w:rPr>
  </w:style>
  <w:style w:type="paragraph" w:styleId="afe">
    <w:name w:val="annotation text"/>
    <w:basedOn w:val="a1"/>
    <w:link w:val="aff"/>
    <w:uiPriority w:val="99"/>
    <w:unhideWhenUsed/>
    <w:rsid w:val="0003594E"/>
    <w:rPr>
      <w:sz w:val="20"/>
      <w:szCs w:val="20"/>
    </w:rPr>
  </w:style>
  <w:style w:type="character" w:customStyle="1" w:styleId="aff">
    <w:name w:val="Текст примітки Знак"/>
    <w:link w:val="afe"/>
    <w:uiPriority w:val="99"/>
    <w:rsid w:val="0003594E"/>
    <w:rPr>
      <w:rFonts w:ascii="Arial" w:eastAsia="Arial Unicode MS" w:hAnsi="Arial" w:cs="Tahoma"/>
      <w:kern w:val="1"/>
      <w:lang w:val="fr-FR" w:eastAsia="nl-BE"/>
    </w:rPr>
  </w:style>
  <w:style w:type="paragraph" w:styleId="aff0">
    <w:name w:val="annotation subject"/>
    <w:basedOn w:val="afe"/>
    <w:next w:val="afe"/>
    <w:link w:val="aff1"/>
    <w:uiPriority w:val="99"/>
    <w:semiHidden/>
    <w:unhideWhenUsed/>
    <w:rsid w:val="0003594E"/>
    <w:rPr>
      <w:b/>
      <w:bCs/>
    </w:rPr>
  </w:style>
  <w:style w:type="character" w:customStyle="1" w:styleId="aff1">
    <w:name w:val="Тема примітки Знак"/>
    <w:link w:val="aff0"/>
    <w:uiPriority w:val="99"/>
    <w:semiHidden/>
    <w:rsid w:val="0003594E"/>
    <w:rPr>
      <w:rFonts w:ascii="Arial" w:eastAsia="Arial Unicode MS" w:hAnsi="Arial" w:cs="Tahoma"/>
      <w:b/>
      <w:bCs/>
      <w:kern w:val="1"/>
      <w:lang w:val="fr-FR" w:eastAsia="nl-BE"/>
    </w:rPr>
  </w:style>
  <w:style w:type="paragraph" w:styleId="aff2">
    <w:name w:val="Normal (Web)"/>
    <w:basedOn w:val="a1"/>
    <w:uiPriority w:val="99"/>
    <w:semiHidden/>
    <w:unhideWhenUsed/>
    <w:rsid w:val="00C34161"/>
    <w:rPr>
      <w:rFonts w:ascii="Times New Roman" w:hAnsi="Times New Roman"/>
      <w:sz w:val="24"/>
    </w:rPr>
  </w:style>
  <w:style w:type="character" w:styleId="aff3">
    <w:name w:val="Mention"/>
    <w:uiPriority w:val="99"/>
    <w:unhideWhenUsed/>
    <w:rsid w:val="00C07252"/>
    <w:rPr>
      <w:color w:val="2B579A"/>
      <w:shd w:val="clear" w:color="auto" w:fill="E1DFDD"/>
    </w:rPr>
  </w:style>
  <w:style w:type="paragraph" w:customStyle="1" w:styleId="Default">
    <w:name w:val="Default"/>
    <w:rsid w:val="00F40ABF"/>
    <w:pPr>
      <w:autoSpaceDE w:val="0"/>
      <w:autoSpaceDN w:val="0"/>
      <w:adjustRightInd w:val="0"/>
    </w:pPr>
    <w:rPr>
      <w:rFonts w:cs="Calibri"/>
      <w:color w:val="000000"/>
      <w:sz w:val="24"/>
      <w:szCs w:val="24"/>
      <w:lang w:eastAsia="ja-JP"/>
    </w:rPr>
  </w:style>
  <w:style w:type="character" w:styleId="aff4">
    <w:name w:val="Unresolved Mention"/>
    <w:uiPriority w:val="99"/>
    <w:semiHidden/>
    <w:unhideWhenUsed/>
    <w:rsid w:val="0067630E"/>
    <w:rPr>
      <w:color w:val="605E5C"/>
      <w:shd w:val="clear" w:color="auto" w:fill="E1DFDD"/>
    </w:rPr>
  </w:style>
  <w:style w:type="paragraph" w:styleId="aff5">
    <w:name w:val="TOC Heading"/>
    <w:next w:val="a1"/>
    <w:uiPriority w:val="39"/>
    <w:unhideWhenUsed/>
    <w:qFormat/>
    <w:rsid w:val="001D6A92"/>
    <w:pPr>
      <w:spacing w:line="360" w:lineRule="auto"/>
      <w:jc w:val="center"/>
    </w:pPr>
    <w:rPr>
      <w:rFonts w:asciiTheme="majorHAnsi" w:eastAsiaTheme="majorEastAsia" w:hAnsiTheme="majorHAnsi" w:cstheme="majorBidi"/>
      <w:b/>
      <w:sz w:val="32"/>
      <w:szCs w:val="32"/>
    </w:rPr>
  </w:style>
  <w:style w:type="paragraph" w:styleId="31">
    <w:name w:val="toc 3"/>
    <w:next w:val="a1"/>
    <w:autoRedefine/>
    <w:uiPriority w:val="39"/>
    <w:unhideWhenUsed/>
    <w:rsid w:val="001D6A92"/>
    <w:pPr>
      <w:tabs>
        <w:tab w:val="left" w:pos="1440"/>
        <w:tab w:val="right" w:leader="dot" w:pos="8494"/>
      </w:tabs>
      <w:ind w:left="357"/>
    </w:pPr>
    <w:rPr>
      <w:rFonts w:asciiTheme="majorHAnsi" w:eastAsia="Arial Unicode MS" w:hAnsiTheme="majorHAnsi" w:cs="Arial"/>
      <w:noProof/>
      <w:kern w:val="1"/>
      <w:sz w:val="22"/>
      <w:szCs w:val="24"/>
      <w:lang w:val="en-GB" w:eastAsia="nl-BE"/>
    </w:rPr>
  </w:style>
  <w:style w:type="paragraph" w:styleId="42">
    <w:name w:val="toc 4"/>
    <w:basedOn w:val="a1"/>
    <w:next w:val="a1"/>
    <w:autoRedefine/>
    <w:uiPriority w:val="39"/>
    <w:semiHidden/>
    <w:unhideWhenUsed/>
    <w:rsid w:val="00525DA6"/>
    <w:pPr>
      <w:spacing w:after="100"/>
      <w:ind w:left="540"/>
    </w:pPr>
    <w:rPr>
      <w:rFonts w:asciiTheme="majorHAnsi" w:hAnsiTheme="majorHAnsi"/>
    </w:rPr>
  </w:style>
  <w:style w:type="paragraph" w:styleId="51">
    <w:name w:val="toc 5"/>
    <w:basedOn w:val="a1"/>
    <w:next w:val="a1"/>
    <w:autoRedefine/>
    <w:uiPriority w:val="39"/>
    <w:semiHidden/>
    <w:unhideWhenUsed/>
    <w:rsid w:val="00525DA6"/>
    <w:pPr>
      <w:spacing w:after="100"/>
      <w:ind w:left="720"/>
    </w:pPr>
    <w:rPr>
      <w:rFonts w:asciiTheme="majorHAnsi" w:hAnsiTheme="majorHAnsi"/>
    </w:rPr>
  </w:style>
  <w:style w:type="paragraph" w:styleId="61">
    <w:name w:val="toc 6"/>
    <w:basedOn w:val="a1"/>
    <w:next w:val="a1"/>
    <w:autoRedefine/>
    <w:uiPriority w:val="39"/>
    <w:semiHidden/>
    <w:unhideWhenUsed/>
    <w:rsid w:val="00525DA6"/>
    <w:pPr>
      <w:spacing w:after="100"/>
      <w:ind w:left="900"/>
    </w:pPr>
  </w:style>
  <w:style w:type="table" w:customStyle="1" w:styleId="TableGrid1">
    <w:name w:val="Table Grid1"/>
    <w:basedOn w:val="a3"/>
    <w:next w:val="a9"/>
    <w:uiPriority w:val="59"/>
    <w:rsid w:val="004A55C2"/>
    <w:rPr>
      <w:rFonts w:ascii="Cambria" w:eastAsia="MS Mincho" w:hAnsi="Cambr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6">
    <w:name w:val="Grid Table Light"/>
    <w:basedOn w:val="a3"/>
    <w:uiPriority w:val="40"/>
    <w:rsid w:val="003D5495"/>
    <w:tblPr>
      <w:tbl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insideH w:val="single" w:sz="4" w:space="0" w:color="BFBFBF" w:themeColor="background1" w:themeShade="BF"/>
        <w:insideV w:val="single" w:sz="4" w:space="0" w:color="BFBFBF" w:themeColor="background1" w:themeShade="BF"/>
      </w:tblBorders>
    </w:tblPr>
    <w:tblStylePr w:type="firstRow">
      <w:rPr>
        <w:b/>
      </w:rPr>
      <w:tblPr/>
      <w:tcPr>
        <w:shd w:val="clear" w:color="auto" w:fill="F2F2F2" w:themeFill="background1" w:themeFillShade="F2"/>
      </w:tcPr>
    </w:tblStylePr>
  </w:style>
  <w:style w:type="character" w:styleId="aff7">
    <w:name w:val="FollowedHyperlink"/>
    <w:basedOn w:val="a2"/>
    <w:uiPriority w:val="99"/>
    <w:semiHidden/>
    <w:unhideWhenUsed/>
    <w:rsid w:val="00070CF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ur04.safelinks.protection.outlook.com/?url=https%3A%2F%2Fcabinet.tax.gov.ua%2Flogin&amp;data=05%7C02%7Cmohammed.dahlan%40enabel.be%7Ca953871304ed4261d73908ddb5835597%7C8552ee092fab421d9ef7664207bcf596%7C0%7C0%7C638866297857093222%7CUnknown%7CTWFpbGZsb3d8eyJFbXB0eU1hcGkiOnRydWUsIlYiOiIwLjAuMDAwMCIsIlAiOiJXaW4zMiIsIkFOIjoiTWFpbCIsIldUIjoyfQ%3D%3D%7C0%7C%7C%7C&amp;sdata=Jot7v8L6jugwiNLl%2BvnHaV%2BTZm3jQ%2BaKYdzByI8GkhA%3D&amp;reserved=0" TargetMode="External"/><Relationship Id="rId18" Type="http://schemas.openxmlformats.org/officeDocument/2006/relationships/hyperlink" Target="mailto:olha.zabolotko@enabel.be"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file://dhserver17.dhaxley.local/PLUNET/order/O-25016/_TM/002/1_Out/WEB" TargetMode="External"/><Relationship Id="rId7" Type="http://schemas.openxmlformats.org/officeDocument/2006/relationships/styles" Target="styles.xml"/><Relationship Id="rId12" Type="http://schemas.openxmlformats.org/officeDocument/2006/relationships/hyperlink" Target="https://eur04.safelinks.protection.outlook.com/?url=https%3A%2F%2Fservices.mvs.gov.ua%2Fservices&amp;data=05%7C02%7Cmohammed.dahlan%40enabel.be%7Ca953871304ed4261d73908ddb5835597%7C8552ee092fab421d9ef7664207bcf596%7C0%7C0%7C638866297857077143%7CUnknown%7CTWFpbGZsb3d8eyJFbXB0eU1hcGkiOnRydWUsIlYiOiIwLjAuMDAwMCIsIlAiOiJXaW4zMiIsIkFOIjoiTWFpbCIsIldUIjoyfQ%3D%3D%7C0%7C%7C%7C&amp;sdata=LMS%2BybKkQFdn2aakiEOhRepEg7Fzs8isqyVQ%2BvmwoqE%3D&amp;reserved=0" TargetMode="External"/><Relationship Id="rId17" Type="http://schemas.openxmlformats.org/officeDocument/2006/relationships/hyperlink" Target="mailto:olha.zabolotko@enabel.be"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teams.microsoft.com/l/meetup-join/19%3ameeting_MDEzYzJhNDUtN2FiZi00Y2JkLWEzYjQtODE0ZTJkZmEzMmQw%40thread.v2/0?context=%7b%22Tid%22%3a%228552ee09-2fab-421d-9ef7-664207bcf596%22%2c%22Oid%22%3a%227c9ccd48-9f8b-4879-b6f8-93538b2ef006%22%7d" TargetMode="External"/><Relationship Id="rId20" Type="http://schemas.openxmlformats.org/officeDocument/2006/relationships/hyperlink" Target="https://www.enabel.be/content/complaints-management"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https://submit.link/43D"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mailto:complaints@enabel.be"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eur04.safelinks.protection.outlook.com/?url=http%3A%2F%2Fminjust.gov.ua%2F&amp;data=05%7C02%7Cmohammed.dahlan%40enabel.be%7Ca953871304ed4261d73908ddb5835597%7C8552ee092fab421d9ef7664207bcf596%7C0%7C0%7C638866297857107270%7CUnknown%7CTWFpbGZsb3d8eyJFbXB0eU1hcGkiOnRydWUsIlYiOiIwLjAuMDAwMCIsIlAiOiJXaW4zMiIsIkFOIjoiTWFpbCIsIldUIjoyfQ%3D%3D%7C0%7C%7C%7C&amp;sdata=w4PevFtez8bdxHEUc6f3ZD%2F%2FWBrGiXpmEd4f06KILV8%3D&amp;reserved=0" TargetMode="External"/><Relationship Id="rId22" Type="http://schemas.openxmlformats.org/officeDocument/2006/relationships/hyperlink" Target="https://www.enabel.be/fr/qui-sommes-nous/integrite/" TargetMode="External"/><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debuege\AppData\Local\Packages\Microsoft.MicrosoftEdge_8wekyb3d8bbwe\TempState\Downloads\Letter%20Template%20Enabel%20English%20(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FFFFFF"/>
        </a:solidFill>
        <a:ln w="9525">
          <a:noFill/>
          <a:miter lim="800000"/>
          <a:headEnd/>
          <a:tailEnd/>
        </a:ln>
      </a:spPr>
      <a:bodyPr rot="0" vert="horz" wrap="square" lIns="91440" tIns="45720" rIns="91440" bIns="45720" anchor="t" anchorCtr="0">
        <a:sp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Contract_document" ma:contentTypeID="0x0101002C34C447E6454A40A553EE97A6C4718600A418D12E6E36A64E9F774715E5D6A491" ma:contentTypeVersion="23" ma:contentTypeDescription="" ma:contentTypeScope="" ma:versionID="70a0598fc23ae87f11e6865eb96040c5">
  <xsd:schema xmlns:xsd="http://www.w3.org/2001/XMLSchema" xmlns:xs="http://www.w3.org/2001/XMLSchema" xmlns:p="http://schemas.microsoft.com/office/2006/metadata/properties" xmlns:ns1="http://schemas.microsoft.com/sharepoint/v3" xmlns:ns2="14a9c00f-d9e3-4eb9-aad3-f69239d17d9c" xmlns:ns3="cdc023c8-7b34-4b3d-a645-39b6beed55be" xmlns:ns4="96fff1cf-56a1-468e-a250-80fb996b62cb" xmlns:ns5="508ba6eb-9e09-4fd5-92f2-2d9921329f2d" targetNamespace="http://schemas.microsoft.com/office/2006/metadata/properties" ma:root="true" ma:fieldsID="b1749bd68543f4c32c7bc3b7d640f9f0" ns1:_="" ns2:_="" ns3:_="" ns4:_="" ns5:_="">
    <xsd:import namespace="http://schemas.microsoft.com/sharepoint/v3"/>
    <xsd:import namespace="14a9c00f-d9e3-4eb9-aad3-f69239d17d9c"/>
    <xsd:import namespace="cdc023c8-7b34-4b3d-a645-39b6beed55be"/>
    <xsd:import namespace="96fff1cf-56a1-468e-a250-80fb996b62cb"/>
    <xsd:import namespace="508ba6eb-9e09-4fd5-92f2-2d9921329f2d"/>
    <xsd:element name="properties">
      <xsd:complexType>
        <xsd:sequence>
          <xsd:element name="documentManagement">
            <xsd:complexType>
              <xsd:all>
                <xsd:element ref="ns2:o99d250c03344da181939f0145dbc023" minOccurs="0"/>
                <xsd:element ref="ns3:TaxCatchAll" minOccurs="0"/>
                <xsd:element ref="ns4:TaxCatchAllLabel" minOccurs="0"/>
                <xsd:element ref="ns2:kecc0e8a0a3349c79c5d1d6e51bea7c3" minOccurs="0"/>
                <xsd:element ref="ns2:j50cb40f2a0941d2947e6bcbd5d19dce" minOccurs="0"/>
                <xsd:element ref="ns2:jcd7455606374210a964e5d7a999097a" minOccurs="0"/>
                <xsd:element ref="ns2:l9d65098618b4a8fbbe87718e7187e6b" minOccurs="0"/>
                <xsd:element ref="ns2:e2b781e9cad840cd89b90f5a7e989839" minOccurs="0"/>
                <xsd:element ref="ns5:_dlc_DocIdPersistId" minOccurs="0"/>
                <xsd:element ref="ns5:_dlc_DocId" minOccurs="0"/>
                <xsd:element ref="ns5:_dlc_DocIdUrl" minOccurs="0"/>
                <xsd:element ref="ns4:MediaServiceDateTaken" minOccurs="0"/>
                <xsd:element ref="ns4:MediaServiceLocation" minOccurs="0"/>
                <xsd:element ref="ns1:_ip_UnifiedCompliancePolicyProperties" minOccurs="0"/>
                <xsd:element ref="ns1:_ip_UnifiedCompliancePolicyUIAc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7" nillable="true" ma:displayName="Unified Compliance Policy Properties" ma:hidden="true" ma:internalName="_ip_UnifiedCompliancePolicyProperties">
      <xsd:simpleType>
        <xsd:restriction base="dms:Note"/>
      </xsd:simpleType>
    </xsd:element>
    <xsd:element name="_ip_UnifiedCompliancePolicyUIAction" ma:index="2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a9c00f-d9e3-4eb9-aad3-f69239d17d9c" elementFormDefault="qualified">
    <xsd:import namespace="http://schemas.microsoft.com/office/2006/documentManagement/types"/>
    <xsd:import namespace="http://schemas.microsoft.com/office/infopath/2007/PartnerControls"/>
    <xsd:element name="o99d250c03344da181939f0145dbc023" ma:index="8" nillable="true" ma:taxonomy="true" ma:internalName="o99d250c03344da181939f0145dbc023" ma:taxonomyFieldName="Document_Language" ma:displayName="Document_Language" ma:readOnly="false" ma:default="12;#EN|eb0f068f-7d92-44c4-a2e1-052290512cff" ma:fieldId="{899d250c-0334-4da1-8193-9f0145dbc023}" ma:sspId="60552f54-6c29-411d-8801-9a0c08c1a1a0" ma:termSetId="df09f262-5bd0-48f7-8ff9-66e612052d7c" ma:anchorId="00000000-0000-0000-0000-000000000000" ma:open="false" ma:isKeyword="false">
      <xsd:complexType>
        <xsd:sequence>
          <xsd:element ref="pc:Terms" minOccurs="0" maxOccurs="1"/>
        </xsd:sequence>
      </xsd:complexType>
    </xsd:element>
    <xsd:element name="kecc0e8a0a3349c79c5d1d6e51bea7c3" ma:index="12" nillable="true" ma:taxonomy="true" ma:internalName="kecc0e8a0a3349c79c5d1d6e51bea7c3" ma:taxonomyFieldName="Document_Status" ma:displayName="Document_Status" ma:readOnly="false" ma:default="" ma:fieldId="{4ecc0e8a-0a33-49c7-9c5d-1d6e51bea7c3}" ma:sspId="60552f54-6c29-411d-8801-9a0c08c1a1a0" ma:termSetId="44d061db-62b2-4b12-a4d8-975f9639cbdb" ma:anchorId="00000000-0000-0000-0000-000000000000" ma:open="false" ma:isKeyword="false">
      <xsd:complexType>
        <xsd:sequence>
          <xsd:element ref="pc:Terms" minOccurs="0" maxOccurs="1"/>
        </xsd:sequence>
      </xsd:complexType>
    </xsd:element>
    <xsd:element name="j50cb40f2a0941d2947e6bcbd5d19dce" ma:index="14" nillable="true" ma:taxonomy="true" ma:internalName="j50cb40f2a0941d2947e6bcbd5d19dce" ma:taxonomyFieldName="Document_Type" ma:displayName="Document_Type" ma:readOnly="false" ma:default="" ma:fieldId="{350cb40f-2a09-41d2-947e-6bcbd5d19dce}" ma:sspId="60552f54-6c29-411d-8801-9a0c08c1a1a0" ma:termSetId="33f81917-df70-4c8b-9cac-ffa47dc2aabf" ma:anchorId="00000000-0000-0000-0000-000000000000" ma:open="false" ma:isKeyword="false">
      <xsd:complexType>
        <xsd:sequence>
          <xsd:element ref="pc:Terms" minOccurs="0" maxOccurs="1"/>
        </xsd:sequence>
      </xsd:complexType>
    </xsd:element>
    <xsd:element name="jcd7455606374210a964e5d7a999097a" ma:index="16" nillable="true" ma:taxonomy="true" ma:internalName="jcd7455606374210a964e5d7a999097a" ma:taxonomyFieldName="Country" ma:displayName="Country" ma:readOnly="false" ma:default="1;#UKR|7def722a-1665-457a-9449-ba768f8840c2" ma:fieldId="{3cd74556-0637-4210-a964-e5d7a999097a}" ma:sspId="60552f54-6c29-411d-8801-9a0c08c1a1a0" ma:termSetId="a5b2ccc0-0626-4c6c-a942-5ad76bcb68f2" ma:anchorId="00000000-0000-0000-0000-000000000000" ma:open="false" ma:isKeyword="false">
      <xsd:complexType>
        <xsd:sequence>
          <xsd:element ref="pc:Terms" minOccurs="0" maxOccurs="1"/>
        </xsd:sequence>
      </xsd:complexType>
    </xsd:element>
    <xsd:element name="l9d65098618b4a8fbbe87718e7187e6b" ma:index="18" nillable="true" ma:taxonomy="true" ma:internalName="l9d65098618b4a8fbbe87718e7187e6b" ma:taxonomyFieldName="Contract_reference" ma:displayName="Contract_reference" ma:readOnly="false" ma:default="" ma:fieldId="{59d65098-618b-4a8f-bbe8-7718e7187e6b}" ma:sspId="60552f54-6c29-411d-8801-9a0c08c1a1a0" ma:termSetId="6b2ff0ad-1426-4170-972c-650f8b36e801" ma:anchorId="00000000-0000-0000-0000-000000000000" ma:open="false" ma:isKeyword="false">
      <xsd:complexType>
        <xsd:sequence>
          <xsd:element ref="pc:Terms" minOccurs="0" maxOccurs="1"/>
        </xsd:sequence>
      </xsd:complexType>
    </xsd:element>
    <xsd:element name="e2b781e9cad840cd89b90f5a7e989839" ma:index="20" nillable="true" ma:taxonomy="true" ma:internalName="e2b781e9cad840cd89b90f5a7e989839" ma:taxonomyFieldName="Project_code" ma:displayName="Project_code" ma:readOnly="false" ma:default="" ma:fieldId="{e2b781e9-cad8-40cd-89b9-0f5a7e989839}" ma:sspId="60552f54-6c29-411d-8801-9a0c08c1a1a0" ma:termSetId="8587b757-e1df-402e-8661-395e63ee946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dc023c8-7b34-4b3d-a645-39b6beed55be" elementFormDefault="qualified">
    <xsd:import namespace="http://schemas.microsoft.com/office/2006/documentManagement/types"/>
    <xsd:import namespace="http://schemas.microsoft.com/office/infopath/2007/PartnerControls"/>
    <xsd:element name="TaxCatchAll" ma:index="9" nillable="true" ma:displayName="Taxonomy Catch All Column" ma:description="" ma:hidden="true" ma:list="{ee7a6f7a-ea42-4b0d-a232-12d364487828}" ma:internalName="TaxCatchAll" ma:showField="CatchAllData" ma:web="cdc023c8-7b34-4b3d-a645-39b6beed55b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fff1cf-56a1-468e-a250-80fb996b62cb" elementFormDefault="qualified">
    <xsd:import namespace="http://schemas.microsoft.com/office/2006/documentManagement/types"/>
    <xsd:import namespace="http://schemas.microsoft.com/office/infopath/2007/PartnerControls"/>
    <xsd:element name="TaxCatchAllLabel" ma:index="10" nillable="true" ma:displayName="Taxonomy Catch All Column1" ma:hidden="true" ma:list="{ee7a6f7a-ea42-4b0d-a232-12d364487828}" ma:internalName="TaxCatchAllLabel" ma:readOnly="true" ma:showField="CatchAllDataLabel">
      <xsd:complexType>
        <xsd:complexContent>
          <xsd:extension base="dms:MultiChoiceLookup">
            <xsd:sequence>
              <xsd:element name="Value" type="dms:Lookup" maxOccurs="unbounded" minOccurs="0" nillable="true"/>
            </xsd:sequence>
          </xsd:extension>
        </xsd:complexContent>
      </xsd:complexType>
    </xsd:element>
    <xsd:element name="MediaServiceDateTaken" ma:index="25" nillable="true" ma:displayName="MediaServiceDateTaken" ma:hidden="true" ma:indexed="true" ma:internalName="MediaServiceDateTaken" ma:readOnly="true">
      <xsd:simpleType>
        <xsd:restriction base="dms:Text"/>
      </xsd:simpleType>
    </xsd:element>
    <xsd:element name="MediaServiceLocation" ma:index="26" nillable="true" ma:displayName="Location" ma:indexed="true" ma:internalName="MediaServiceLocation" ma:readOnly="true">
      <xsd:simpleType>
        <xsd:restriction base="dms:Text"/>
      </xsd:simpleType>
    </xsd:element>
    <xsd:element name="MediaLengthInSeconds" ma:index="2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08ba6eb-9e09-4fd5-92f2-2d9921329f2d" elementFormDefault="qualified">
    <xsd:import namespace="http://schemas.microsoft.com/office/2006/documentManagement/types"/>
    <xsd:import namespace="http://schemas.microsoft.com/office/infopath/2007/PartnerControls"/>
    <xsd:element name="_dlc_DocIdPersistId" ma:index="22" nillable="true" ma:displayName="Id blijven behouden" ma:description="Id behouden tijdens toevoegen." ma:hidden="true" ma:internalName="_dlc_DocIdPersistId" ma:readOnly="true">
      <xsd:simpleType>
        <xsd:restriction base="dms:Boolean"/>
      </xsd:simpleType>
    </xsd:element>
    <xsd:element name="_dlc_DocId" ma:index="23" nillable="true" ma:displayName="Document ID Value" ma:description="The value of the document ID assigned to this item." ma:indexed="true" ma:internalName="_dlc_DocId" ma:readOnly="true">
      <xsd:simpleType>
        <xsd:restriction base="dms:Text"/>
      </xsd:simpleType>
    </xsd:element>
    <xsd:element name="_dlc_DocIdUrl" ma:index="2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08ba6eb-9e09-4fd5-92f2-2d9921329f2d">UKRENABEL-897847285-35130</_dlc_DocId>
    <_dlc_DocIdUrl xmlns="508ba6eb-9e09-4fd5-92f2-2d9921329f2d">
      <Url>https://enabelbe.sharepoint.com/sites/UKR/_layouts/15/DocIdRedir.aspx?ID=UKRENABEL-897847285-35130</Url>
      <Description>UKRENABEL-897847285-35130</Description>
    </_dlc_DocIdUrl>
    <o99d250c03344da181939f0145dbc023 xmlns="14a9c00f-d9e3-4eb9-aad3-f69239d17d9c">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eb0f068f-7d92-44c4-a2e1-052290512cff</TermId>
        </TermInfo>
      </Terms>
    </o99d250c03344da181939f0145dbc023>
    <jcd7455606374210a964e5d7a999097a xmlns="14a9c00f-d9e3-4eb9-aad3-f69239d17d9c">
      <Terms xmlns="http://schemas.microsoft.com/office/infopath/2007/PartnerControls">
        <TermInfo xmlns="http://schemas.microsoft.com/office/infopath/2007/PartnerControls">
          <TermName xmlns="http://schemas.microsoft.com/office/infopath/2007/PartnerControls">PSE</TermName>
          <TermId xmlns="http://schemas.microsoft.com/office/infopath/2007/PartnerControls">9ea7551c-3779-4ad9-9661-273f91da302a</TermId>
        </TermInfo>
      </Terms>
    </jcd7455606374210a964e5d7a999097a>
    <j50cb40f2a0941d2947e6bcbd5d19dce xmlns="14a9c00f-d9e3-4eb9-aad3-f69239d17d9c">
      <Terms xmlns="http://schemas.microsoft.com/office/infopath/2007/PartnerControls"/>
    </j50cb40f2a0941d2947e6bcbd5d19dce>
    <kecc0e8a0a3349c79c5d1d6e51bea7c3 xmlns="14a9c00f-d9e3-4eb9-aad3-f69239d17d9c">
      <Terms xmlns="http://schemas.microsoft.com/office/infopath/2007/PartnerControls"/>
    </kecc0e8a0a3349c79c5d1d6e51bea7c3>
    <_ip_UnifiedCompliancePolicyUIAction xmlns="http://schemas.microsoft.com/sharepoint/v3" xsi:nil="true"/>
    <_ip_UnifiedCompliancePolicyProperties xmlns="http://schemas.microsoft.com/sharepoint/v3" xsi:nil="true"/>
    <TaxCatchAll xmlns="cdc023c8-7b34-4b3d-a645-39b6beed55be">
      <Value>12</Value>
      <Value>158</Value>
      <Value>32</Value>
      <Value>5</Value>
    </TaxCatchAll>
    <e2b781e9cad840cd89b90f5a7e989839 xmlns="14a9c00f-d9e3-4eb9-aad3-f69239d17d9c">
      <Terms xmlns="http://schemas.microsoft.com/office/infopath/2007/PartnerControls">
        <TermInfo xmlns="http://schemas.microsoft.com/office/infopath/2007/PartnerControls">
          <TermName xmlns="http://schemas.microsoft.com/office/infopath/2007/PartnerControls">UKR24001</TermName>
          <TermId xmlns="http://schemas.microsoft.com/office/infopath/2007/PartnerControls">35ff42be-5d83-40a5-90aa-02075e4babe4</TermId>
        </TermInfo>
      </Terms>
    </e2b781e9cad840cd89b90f5a7e989839>
    <l9d65098618b4a8fbbe87718e7187e6b xmlns="14a9c00f-d9e3-4eb9-aad3-f69239d17d9c">
      <Terms xmlns="http://schemas.microsoft.com/office/infopath/2007/PartnerControls">
        <TermInfo xmlns="http://schemas.microsoft.com/office/infopath/2007/PartnerControls">
          <TermName xmlns="http://schemas.microsoft.com/office/infopath/2007/PartnerControls">UKR24001-10067</TermName>
          <TermId xmlns="http://schemas.microsoft.com/office/infopath/2007/PartnerControls">a1d6492e-4df7-4a39-8654-6e2db7936d24</TermId>
        </TermInfo>
      </Terms>
    </l9d65098618b4a8fbbe87718e7187e6b>
  </documentManagement>
</p:properties>
</file>

<file path=customXml/itemProps1.xml><?xml version="1.0" encoding="utf-8"?>
<ds:datastoreItem xmlns:ds="http://schemas.openxmlformats.org/officeDocument/2006/customXml" ds:itemID="{23B07C2B-1D1A-428B-9C23-648C86B005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a9c00f-d9e3-4eb9-aad3-f69239d17d9c"/>
    <ds:schemaRef ds:uri="cdc023c8-7b34-4b3d-a645-39b6beed55be"/>
    <ds:schemaRef ds:uri="96fff1cf-56a1-468e-a250-80fb996b62cb"/>
    <ds:schemaRef ds:uri="508ba6eb-9e09-4fd5-92f2-2d9921329f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DFD61F-B7D5-4154-B15C-F263C1B53EB2}">
  <ds:schemaRefs>
    <ds:schemaRef ds:uri="http://schemas.microsoft.com/sharepoint/events"/>
  </ds:schemaRefs>
</ds:datastoreItem>
</file>

<file path=customXml/itemProps3.xml><?xml version="1.0" encoding="utf-8"?>
<ds:datastoreItem xmlns:ds="http://schemas.openxmlformats.org/officeDocument/2006/customXml" ds:itemID="{91B7A809-723C-2B4C-978B-9A0ACE75E7AC}">
  <ds:schemaRefs>
    <ds:schemaRef ds:uri="http://schemas.openxmlformats.org/officeDocument/2006/bibliography"/>
  </ds:schemaRefs>
</ds:datastoreItem>
</file>

<file path=customXml/itemProps4.xml><?xml version="1.0" encoding="utf-8"?>
<ds:datastoreItem xmlns:ds="http://schemas.openxmlformats.org/officeDocument/2006/customXml" ds:itemID="{FE564E19-55B9-426D-B878-A0A0E7979119}">
  <ds:schemaRefs>
    <ds:schemaRef ds:uri="http://schemas.microsoft.com/sharepoint/v3/contenttype/forms"/>
  </ds:schemaRefs>
</ds:datastoreItem>
</file>

<file path=customXml/itemProps5.xml><?xml version="1.0" encoding="utf-8"?>
<ds:datastoreItem xmlns:ds="http://schemas.openxmlformats.org/officeDocument/2006/customXml" ds:itemID="{088B98F8-D562-499C-8B6D-460491722F8D}">
  <ds:schemaRefs>
    <ds:schemaRef ds:uri="http://schemas.microsoft.com/office/2006/metadata/properties"/>
    <ds:schemaRef ds:uri="http://schemas.microsoft.com/office/infopath/2007/PartnerControls"/>
    <ds:schemaRef ds:uri="508ba6eb-9e09-4fd5-92f2-2d9921329f2d"/>
    <ds:schemaRef ds:uri="14a9c00f-d9e3-4eb9-aad3-f69239d17d9c"/>
    <ds:schemaRef ds:uri="http://schemas.microsoft.com/sharepoint/v3"/>
    <ds:schemaRef ds:uri="cdc023c8-7b34-4b3d-a645-39b6beed55be"/>
  </ds:schemaRefs>
</ds:datastoreItem>
</file>

<file path=docProps/app.xml><?xml version="1.0" encoding="utf-8"?>
<Properties xmlns="http://schemas.openxmlformats.org/officeDocument/2006/extended-properties" xmlns:vt="http://schemas.openxmlformats.org/officeDocument/2006/docPropsVTypes">
  <Template>Letter Template Enabel English (1)</Template>
  <TotalTime>255</TotalTime>
  <Pages>1</Pages>
  <Words>38894</Words>
  <Characters>22170</Characters>
  <Application>Microsoft Office Word</Application>
  <DocSecurity>0</DocSecurity>
  <Lines>184</Lines>
  <Paragraphs>121</Paragraphs>
  <ScaleCrop>false</ScaleCrop>
  <HeadingPairs>
    <vt:vector size="4" baseType="variant">
      <vt:variant>
        <vt:lpstr>Назва</vt:lpstr>
      </vt:variant>
      <vt:variant>
        <vt:i4>1</vt:i4>
      </vt:variant>
      <vt:variant>
        <vt:lpstr>Title</vt:lpstr>
      </vt:variant>
      <vt:variant>
        <vt:i4>1</vt:i4>
      </vt:variant>
    </vt:vector>
  </HeadingPairs>
  <TitlesOfParts>
    <vt:vector size="2" baseType="lpstr">
      <vt:lpstr>Applicant's guidelines CFP in 2 phases</vt:lpstr>
      <vt:lpstr>Applicant's guidelines CFP in 2 phases</vt:lpstr>
    </vt:vector>
  </TitlesOfParts>
  <Company>Microsoft</Company>
  <LinksUpToDate>false</LinksUpToDate>
  <CharactersWithSpaces>60943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Applicant's guidelines CFP in 2 phases</dc:title>
  <dc:creator>Cedric De BUEGER</dc:creator>
  <cp:lastModifiedBy>liudmyla hlushko</cp:lastModifiedBy>
  <cp:revision>634</cp:revision>
  <cp:lastPrinted>2017-12-17T13:00:00Z</cp:lastPrinted>
  <dcterms:created xsi:type="dcterms:W3CDTF">2025-08-20T00:23:00Z</dcterms:created>
  <dcterms:modified xsi:type="dcterms:W3CDTF">2025-09-11T18:31:00Z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0x0101002C34C447E6454A40A553EE97A6C4718600A418D12E6E36A64E9F774715E5D6A491</vt:lpwstr>
  </property>
  <property fmtid="{D5CDD505-2E9C-101B-9397-08002B2CF9AE}" pid="3" name="Contract_reference">
    <vt:lpwstr>158</vt:lpwstr>
  </property>
  <property fmtid="{D5CDD505-2E9C-101B-9397-08002B2CF9AE}" pid="4" name="Country">
    <vt:lpwstr>5;#PSE|9ea7551c-3779-4ad9-9661-273f91da302a</vt:lpwstr>
  </property>
  <property fmtid="{D5CDD505-2E9C-101B-9397-08002B2CF9AE}" pid="5" name="Document_Language">
    <vt:lpwstr>12</vt:lpwstr>
  </property>
  <property fmtid="{D5CDD505-2E9C-101B-9397-08002B2CF9AE}" pid="6" name="Document_Status">
    <vt:lpwstr/>
  </property>
  <property fmtid="{D5CDD505-2E9C-101B-9397-08002B2CF9AE}" pid="7" name="Document_Type">
    <vt:lpwstr/>
  </property>
  <property fmtid="{D5CDD505-2E9C-101B-9397-08002B2CF9AE}" pid="8" name="e2b781e9cad840cd89b90f5a7e989839">
    <vt:lpwstr/>
  </property>
  <property fmtid="{D5CDD505-2E9C-101B-9397-08002B2CF9AE}" pid="9" name="l9d65098618b4a8fbbe87718e7187e6b">
    <vt:lpwstr/>
  </property>
  <property fmtid="{D5CDD505-2E9C-101B-9397-08002B2CF9AE}" pid="10" name="Language">
    <vt:lpwstr>4;#EN|eb0f068f-7d92-44c4-a2e1-052290512cff</vt:lpwstr>
  </property>
  <property fmtid="{D5CDD505-2E9C-101B-9397-08002B2CF9AE}" pid="11" name="lcf76f155ced4ddcb4097134ff3c332f">
    <vt:lpwstr/>
  </property>
  <property fmtid="{D5CDD505-2E9C-101B-9397-08002B2CF9AE}" pid="12" name="MediaServiceImageTags">
    <vt:lpwstr/>
  </property>
  <property fmtid="{D5CDD505-2E9C-101B-9397-08002B2CF9AE}" pid="13" name="Owner">
    <vt:lpwstr>10;#OPS|f250bed5-14a2-4c4b-83d5-c0e7762d1032</vt:lpwstr>
  </property>
  <property fmtid="{D5CDD505-2E9C-101B-9397-08002B2CF9AE}" pid="14" name="Project_code">
    <vt:lpwstr>32</vt:lpwstr>
  </property>
  <property fmtid="{D5CDD505-2E9C-101B-9397-08002B2CF9AE}" pid="15" name="Type_Document">
    <vt:lpwstr>8;#Template|507c20e7-7939-4ae2-9a5d-822aa0fd4f74</vt:lpwstr>
  </property>
  <property fmtid="{D5CDD505-2E9C-101B-9397-08002B2CF9AE}" pid="16" name="_dlc_DocIdItemGuid">
    <vt:lpwstr>47605b3d-9dec-42d8-b370-ab67290b3355</vt:lpwstr>
  </property>
  <property fmtid="{D5CDD505-2E9C-101B-9397-08002B2CF9AE}" pid="17" name="_docset_NoMedatataSyncRequired">
    <vt:lpwstr>False</vt:lpwstr>
  </property>
  <property fmtid="{D5CDD505-2E9C-101B-9397-08002B2CF9AE}" pid="19" name="docLang">
    <vt:lpwstr>uk</vt:lpwstr>
  </property>
</Properties>
</file>